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A9E" w:rsidRDefault="00B029E3">
      <w:pPr>
        <w:pStyle w:val="a8"/>
        <w:spacing w:line="160" w:lineRule="exact"/>
        <w:jc w:val="both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/>
          <w:sz w:val="28"/>
          <w:szCs w:val="28"/>
        </w:rPr>
        <w:t>附件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/>
          <w:sz w:val="28"/>
          <w:szCs w:val="28"/>
        </w:rPr>
        <w:t>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本科通识教育课程教学大纲</w:t>
      </w:r>
      <w:r>
        <w:rPr>
          <w:rFonts w:ascii="仿宋_GB2312" w:eastAsia="仿宋_GB2312" w:hAnsi="Times New Roman" w:cs="Times New Roman"/>
          <w:sz w:val="28"/>
          <w:szCs w:val="28"/>
        </w:rPr>
        <w:t>（模版）</w:t>
      </w:r>
    </w:p>
    <w:p w:rsidR="00100A9E" w:rsidRDefault="00B029E3">
      <w:pPr>
        <w:spacing w:line="480" w:lineRule="exact"/>
        <w:rPr>
          <w:rFonts w:ascii="Arial" w:eastAsia="宋体" w:hAnsi="Arial" w:cs="Arial"/>
          <w:sz w:val="24"/>
          <w:szCs w:val="24"/>
        </w:rPr>
      </w:pPr>
      <w:r>
        <w:rPr>
          <w:rFonts w:ascii="宋体" w:hAnsi="宋体"/>
          <w:sz w:val="24"/>
          <w:szCs w:val="24"/>
        </w:rPr>
        <w:t>（教学大纲封面）</w:t>
      </w:r>
    </w:p>
    <w:p w:rsidR="00100A9E" w:rsidRDefault="00B029E3">
      <w:pP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0A9E" w:rsidRDefault="00FE3566">
      <w:pPr>
        <w:spacing w:line="1480" w:lineRule="exact"/>
        <w:jc w:val="center"/>
        <w:rPr>
          <w:rFonts w:eastAsia="楷体_GB2312"/>
          <w:b/>
          <w:bCs/>
          <w:spacing w:val="40"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pacing w:val="40"/>
          <w:sz w:val="72"/>
          <w:szCs w:val="72"/>
        </w:rPr>
        <w:t xml:space="preserve"> </w:t>
      </w:r>
      <w:r w:rsidR="00B029E3">
        <w:rPr>
          <w:rFonts w:ascii="宋体" w:eastAsia="宋体" w:hAnsi="宋体" w:cs="宋体" w:hint="eastAsia"/>
          <w:b/>
          <w:bCs/>
          <w:spacing w:val="40"/>
          <w:sz w:val="72"/>
          <w:szCs w:val="72"/>
        </w:rPr>
        <w:t>中山大学</w:t>
      </w:r>
    </w:p>
    <w:p w:rsidR="00100A9E" w:rsidRDefault="00B029E3" w:rsidP="00FE3566">
      <w:pPr>
        <w:spacing w:beforeLines="100" w:line="640" w:lineRule="exact"/>
        <w:jc w:val="center"/>
        <w:rPr>
          <w:rFonts w:eastAsia="黑体"/>
          <w:sz w:val="56"/>
          <w:szCs w:val="56"/>
        </w:rPr>
      </w:pPr>
      <w:r>
        <w:rPr>
          <w:rFonts w:ascii="黑体" w:eastAsia="黑体" w:hAnsi="黑体"/>
          <w:sz w:val="56"/>
          <w:szCs w:val="56"/>
        </w:rPr>
        <w:t>本科</w:t>
      </w:r>
      <w:r>
        <w:rPr>
          <w:rFonts w:ascii="黑体" w:eastAsia="黑体" w:hAnsi="黑体" w:hint="eastAsia"/>
          <w:sz w:val="56"/>
          <w:szCs w:val="56"/>
        </w:rPr>
        <w:t>通识教育课程</w:t>
      </w:r>
      <w:r>
        <w:rPr>
          <w:rFonts w:ascii="黑体" w:eastAsia="黑体" w:hAnsi="黑体"/>
          <w:sz w:val="56"/>
          <w:szCs w:val="56"/>
        </w:rPr>
        <w:t>教学大纲</w:t>
      </w:r>
    </w:p>
    <w:p w:rsidR="00100A9E" w:rsidRDefault="00B029E3">
      <w:pPr>
        <w:spacing w:line="1480" w:lineRule="exact"/>
        <w:jc w:val="center"/>
        <w:rPr>
          <w:rFonts w:eastAsia="宋体"/>
          <w:sz w:val="52"/>
          <w:szCs w:val="52"/>
        </w:rPr>
      </w:pPr>
      <w:r>
        <w:rPr>
          <w:sz w:val="52"/>
          <w:szCs w:val="52"/>
        </w:rPr>
        <w:t xml:space="preserve">  </w:t>
      </w:r>
    </w:p>
    <w:p w:rsidR="00100A9E" w:rsidRDefault="00B029E3">
      <w:pPr>
        <w:spacing w:line="480" w:lineRule="exact"/>
        <w:ind w:firstLineChars="709" w:firstLine="2127"/>
        <w:rPr>
          <w:rFonts w:eastAsia="黑体"/>
          <w:sz w:val="30"/>
          <w:szCs w:val="30"/>
          <w:u w:val="single"/>
        </w:rPr>
      </w:pPr>
      <w:r>
        <w:rPr>
          <w:rFonts w:ascii="黑体" w:eastAsia="黑体" w:hAnsi="黑体"/>
          <w:sz w:val="30"/>
          <w:szCs w:val="30"/>
        </w:rPr>
        <w:t>学院（系）</w:t>
      </w:r>
      <w:r>
        <w:rPr>
          <w:rFonts w:eastAsia="黑体"/>
          <w:sz w:val="30"/>
          <w:szCs w:val="30"/>
          <w:u w:val="single"/>
        </w:rPr>
        <w:t xml:space="preserve">                     </w:t>
      </w:r>
    </w:p>
    <w:p w:rsidR="00100A9E" w:rsidRDefault="00100A9E">
      <w:pPr>
        <w:spacing w:line="480" w:lineRule="exact"/>
        <w:ind w:firstLineChars="709" w:firstLine="2127"/>
        <w:rPr>
          <w:rFonts w:eastAsia="黑体"/>
          <w:sz w:val="30"/>
          <w:szCs w:val="30"/>
          <w:u w:val="single"/>
        </w:rPr>
      </w:pPr>
    </w:p>
    <w:p w:rsidR="00100A9E" w:rsidRDefault="00B029E3">
      <w:pPr>
        <w:spacing w:line="480" w:lineRule="exact"/>
        <w:ind w:firstLineChars="709" w:firstLine="2127"/>
        <w:rPr>
          <w:rFonts w:eastAsia="宋体"/>
          <w:sz w:val="30"/>
          <w:szCs w:val="30"/>
          <w:u w:val="single"/>
        </w:rPr>
      </w:pPr>
      <w:r>
        <w:rPr>
          <w:rFonts w:ascii="黑体" w:eastAsia="黑体" w:hAnsi="黑体"/>
          <w:sz w:val="30"/>
          <w:szCs w:val="30"/>
        </w:rPr>
        <w:t>课程名称</w:t>
      </w:r>
      <w:r>
        <w:rPr>
          <w:rFonts w:eastAsia="黑体"/>
          <w:sz w:val="30"/>
          <w:szCs w:val="30"/>
          <w:u w:val="single"/>
        </w:rPr>
        <w:t xml:space="preserve">                       </w:t>
      </w:r>
    </w:p>
    <w:p w:rsidR="00100A9E" w:rsidRDefault="00B029E3">
      <w:pPr>
        <w:spacing w:line="900" w:lineRule="exact"/>
        <w:ind w:firstLineChars="1200" w:firstLine="3600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100A9E" w:rsidRDefault="00B029E3">
      <w:pPr>
        <w:spacing w:line="900" w:lineRule="exact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 </w:t>
      </w:r>
    </w:p>
    <w:p w:rsidR="00100A9E" w:rsidRDefault="00100A9E">
      <w:pPr>
        <w:spacing w:line="900" w:lineRule="exact"/>
        <w:jc w:val="center"/>
        <w:rPr>
          <w:b/>
          <w:bCs/>
          <w:kern w:val="28"/>
        </w:rPr>
      </w:pPr>
    </w:p>
    <w:p w:rsidR="00100A9E" w:rsidRDefault="00100A9E">
      <w:pPr>
        <w:spacing w:line="900" w:lineRule="exact"/>
        <w:jc w:val="center"/>
        <w:rPr>
          <w:b/>
          <w:bCs/>
          <w:kern w:val="28"/>
        </w:rPr>
      </w:pPr>
    </w:p>
    <w:p w:rsidR="00100A9E" w:rsidRDefault="00B029E3">
      <w:pPr>
        <w:spacing w:line="900" w:lineRule="exact"/>
        <w:jc w:val="center"/>
        <w:rPr>
          <w:rFonts w:ascii="仿宋_GB2312"/>
          <w:b/>
          <w:bCs/>
          <w:kern w:val="28"/>
        </w:rPr>
      </w:pPr>
      <w:r>
        <w:rPr>
          <w:rFonts w:ascii="仿宋_GB2312"/>
          <w:b/>
          <w:bCs/>
          <w:kern w:val="28"/>
        </w:rPr>
        <w:t>二</w:t>
      </w:r>
      <w:r>
        <w:rPr>
          <w:rFonts w:ascii="宋体" w:hAnsi="宋体" w:hint="eastAsia"/>
          <w:b/>
          <w:bCs/>
          <w:kern w:val="28"/>
        </w:rPr>
        <w:t>〇</w:t>
      </w:r>
      <w:r>
        <w:rPr>
          <w:rFonts w:ascii="仿宋_GB2312" w:hint="eastAsia"/>
          <w:b/>
          <w:bCs/>
          <w:kern w:val="28"/>
        </w:rPr>
        <w:t>一七年十一月</w:t>
      </w:r>
    </w:p>
    <w:p w:rsidR="00100A9E" w:rsidRDefault="00B029E3">
      <w:pPr>
        <w:widowControl/>
        <w:ind w:firstLineChars="900" w:firstLine="2891"/>
        <w:jc w:val="left"/>
        <w:rPr>
          <w:rFonts w:ascii="仿宋_GB2312"/>
          <w:b/>
          <w:bCs/>
          <w:kern w:val="28"/>
        </w:rPr>
      </w:pPr>
      <w:r>
        <w:rPr>
          <w:rFonts w:ascii="仿宋_GB2312"/>
          <w:b/>
          <w:bCs/>
          <w:kern w:val="28"/>
        </w:rPr>
        <w:t>中山大学教务部制</w:t>
      </w:r>
    </w:p>
    <w:p w:rsidR="00100A9E" w:rsidRDefault="00100A9E">
      <w:pPr>
        <w:spacing w:line="900" w:lineRule="exact"/>
        <w:jc w:val="center"/>
        <w:rPr>
          <w:rFonts w:ascii="仿宋_GB2312"/>
          <w:b/>
          <w:bCs/>
          <w:kern w:val="28"/>
        </w:rPr>
      </w:pPr>
    </w:p>
    <w:p w:rsidR="00100A9E" w:rsidRDefault="00B029E3">
      <w:pPr>
        <w:widowControl/>
        <w:jc w:val="left"/>
        <w:rPr>
          <w:rFonts w:ascii="仿宋_GB2312"/>
          <w:b/>
          <w:bCs/>
          <w:kern w:val="28"/>
        </w:rPr>
      </w:pPr>
      <w:r>
        <w:rPr>
          <w:rFonts w:ascii="仿宋_GB2312"/>
          <w:b/>
          <w:bCs/>
          <w:kern w:val="28"/>
        </w:rPr>
        <w:br w:type="page"/>
      </w:r>
    </w:p>
    <w:p w:rsidR="00100A9E" w:rsidRPr="00975C55" w:rsidRDefault="00B029E3" w:rsidP="00855DC4">
      <w:pPr>
        <w:pStyle w:val="a3"/>
        <w:spacing w:line="480" w:lineRule="exact"/>
        <w:ind w:firstLineChars="0" w:firstLine="0"/>
        <w:rPr>
          <w:rFonts w:eastAsia="宋体"/>
          <w:b/>
          <w:sz w:val="21"/>
          <w:szCs w:val="21"/>
        </w:rPr>
      </w:pPr>
      <w:r w:rsidRPr="00975C55">
        <w:rPr>
          <w:rFonts w:ascii="宋体" w:eastAsia="宋体" w:hAnsi="宋体"/>
          <w:b/>
          <w:sz w:val="24"/>
          <w:szCs w:val="24"/>
        </w:rPr>
        <w:lastRenderedPageBreak/>
        <w:t>一、课程基本说明</w:t>
      </w:r>
    </w:p>
    <w:tbl>
      <w:tblPr>
        <w:tblW w:w="8490" w:type="dxa"/>
        <w:tblInd w:w="16" w:type="dxa"/>
        <w:tblLayout w:type="fixed"/>
        <w:tblLook w:val="04A0"/>
      </w:tblPr>
      <w:tblGrid>
        <w:gridCol w:w="1665"/>
        <w:gridCol w:w="1649"/>
        <w:gridCol w:w="1598"/>
        <w:gridCol w:w="1028"/>
        <w:gridCol w:w="1200"/>
        <w:gridCol w:w="1350"/>
      </w:tblGrid>
      <w:tr w:rsidR="00100A9E">
        <w:trPr>
          <w:trHeight w:val="760"/>
        </w:trPr>
        <w:tc>
          <w:tcPr>
            <w:tcW w:w="8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33" w:rsidRDefault="00B029E3">
            <w:pPr>
              <w:pStyle w:val="a3"/>
              <w:adjustRightInd w:val="0"/>
              <w:snapToGrid w:val="0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课程名称：（中文）                  </w:t>
            </w:r>
          </w:p>
          <w:p w:rsidR="00100A9E" w:rsidRDefault="00B029E3" w:rsidP="00816C2B">
            <w:pPr>
              <w:pStyle w:val="a3"/>
              <w:adjustRightInd w:val="0"/>
              <w:snapToGrid w:val="0"/>
              <w:ind w:firstLineChars="450" w:firstLine="10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（英文）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</w:t>
            </w:r>
          </w:p>
        </w:tc>
      </w:tr>
      <w:tr w:rsidR="00B46933" w:rsidTr="00250EDB">
        <w:trPr>
          <w:trHeight w:val="793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933" w:rsidRDefault="00B46933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课程性质</w:t>
            </w:r>
          </w:p>
          <w:p w:rsidR="00B46933" w:rsidRDefault="00B46933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4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933" w:rsidRDefault="00B46933" w:rsidP="00B46933">
            <w:pPr>
              <w:ind w:firstLineChars="150" w:firstLine="36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□一般通识       □核心通识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933" w:rsidRDefault="00B469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学分</w:t>
            </w:r>
          </w:p>
          <w:p w:rsidR="00B46933" w:rsidRDefault="00B469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6933" w:rsidRDefault="00B4693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00A9E"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A9E" w:rsidRDefault="00B029E3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授课学时</w:t>
            </w:r>
          </w:p>
          <w:p w:rsidR="00100A9E" w:rsidRDefault="00100A9E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9E" w:rsidRDefault="00100A9E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9E" w:rsidRDefault="00B029E3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主讲教师</w:t>
            </w:r>
          </w:p>
          <w:p w:rsidR="00100A9E" w:rsidRDefault="00B029E3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（职称）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9E" w:rsidRDefault="00100A9E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9E" w:rsidRDefault="00B029E3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开课单位</w:t>
            </w:r>
          </w:p>
          <w:p w:rsidR="00100A9E" w:rsidRDefault="00100A9E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0A9E" w:rsidRDefault="00100A9E">
            <w:pPr>
              <w:pStyle w:val="a3"/>
              <w:adjustRightInd w:val="0"/>
              <w:snapToGrid w:val="0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34E6D" w:rsidRDefault="00334E6D" w:rsidP="00975C55">
      <w:pPr>
        <w:rPr>
          <w:rFonts w:ascii="宋体" w:eastAsia="宋体" w:hAnsi="宋体"/>
          <w:b/>
          <w:bCs/>
          <w:sz w:val="24"/>
          <w:szCs w:val="24"/>
        </w:rPr>
      </w:pPr>
    </w:p>
    <w:p w:rsidR="00975C55" w:rsidRDefault="00975C55" w:rsidP="00334E6D">
      <w:pPr>
        <w:rPr>
          <w:rFonts w:ascii="仿宋" w:eastAsia="仿宋" w:hAnsi="仿宋" w:cs="仿宋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二</w:t>
      </w:r>
      <w:r>
        <w:rPr>
          <w:rFonts w:ascii="宋体" w:eastAsia="宋体" w:hAnsi="宋体"/>
          <w:b/>
          <w:bCs/>
          <w:sz w:val="24"/>
          <w:szCs w:val="24"/>
        </w:rPr>
        <w:t>、课程</w:t>
      </w:r>
      <w:r>
        <w:rPr>
          <w:rFonts w:ascii="宋体" w:eastAsia="宋体" w:hAnsi="宋体" w:hint="eastAsia"/>
          <w:b/>
          <w:bCs/>
          <w:sz w:val="24"/>
          <w:szCs w:val="24"/>
        </w:rPr>
        <w:t>定位</w:t>
      </w:r>
      <w:r>
        <w:rPr>
          <w:rFonts w:ascii="宋体" w:eastAsia="宋体" w:hAnsi="宋体"/>
          <w:b/>
          <w:bCs/>
          <w:sz w:val="24"/>
          <w:szCs w:val="24"/>
        </w:rPr>
        <w:t>与目标</w:t>
      </w:r>
    </w:p>
    <w:p w:rsidR="00575107" w:rsidRDefault="00975C55" w:rsidP="00E04836">
      <w:pPr>
        <w:rPr>
          <w:rFonts w:ascii="仿宋" w:eastAsia="仿宋" w:hAnsi="仿宋" w:cs="仿宋"/>
          <w:sz w:val="24"/>
          <w:szCs w:val="24"/>
        </w:rPr>
      </w:pPr>
      <w:r w:rsidRPr="00100A9E">
        <w:rPr>
          <w:rFonts w:ascii="仿宋" w:eastAsia="仿宋" w:hAnsi="仿宋" w:cs="仿宋" w:hint="eastAsia"/>
          <w:b/>
          <w:bCs/>
          <w:sz w:val="24"/>
          <w:szCs w:val="24"/>
        </w:rPr>
        <w:t>课程</w:t>
      </w:r>
      <w:r w:rsidRPr="00100A9E">
        <w:rPr>
          <w:rFonts w:ascii="仿宋" w:eastAsia="仿宋" w:hAnsi="仿宋" w:cs="仿宋"/>
          <w:b/>
          <w:bCs/>
          <w:sz w:val="24"/>
          <w:szCs w:val="24"/>
        </w:rPr>
        <w:t>定位与目标</w:t>
      </w:r>
      <w:r w:rsidRPr="00100A9E">
        <w:rPr>
          <w:rFonts w:ascii="仿宋" w:eastAsia="仿宋" w:hAnsi="仿宋" w:cs="仿宋" w:hint="eastAsia"/>
          <w:b/>
          <w:bCs/>
          <w:sz w:val="24"/>
          <w:szCs w:val="24"/>
        </w:rPr>
        <w:t>总领</w:t>
      </w:r>
      <w:r w:rsidR="00724C14" w:rsidRPr="00724C14">
        <w:rPr>
          <w:rFonts w:ascii="仿宋" w:eastAsia="仿宋" w:hAnsi="仿宋" w:cs="仿宋"/>
          <w:b/>
          <w:bCs/>
          <w:sz w:val="24"/>
          <w:szCs w:val="24"/>
        </w:rPr>
        <w:t>教学大纲</w:t>
      </w:r>
      <w:r w:rsidR="00724C14" w:rsidRPr="00724C14">
        <w:rPr>
          <w:rFonts w:ascii="仿宋" w:eastAsia="仿宋" w:hAnsi="仿宋" w:cs="仿宋"/>
          <w:sz w:val="24"/>
          <w:szCs w:val="24"/>
        </w:rPr>
        <w:t>，</w:t>
      </w:r>
      <w:r w:rsidR="00724C14" w:rsidRPr="00724C14">
        <w:rPr>
          <w:rFonts w:ascii="仿宋" w:eastAsia="仿宋" w:hAnsi="仿宋" w:cs="仿宋" w:hint="eastAsia"/>
          <w:sz w:val="24"/>
          <w:szCs w:val="24"/>
        </w:rPr>
        <w:t>在</w:t>
      </w:r>
      <w:r w:rsidR="00724C14" w:rsidRPr="00724C14">
        <w:rPr>
          <w:rFonts w:ascii="仿宋" w:eastAsia="仿宋" w:hAnsi="仿宋" w:cs="仿宋"/>
          <w:sz w:val="24"/>
          <w:szCs w:val="24"/>
        </w:rPr>
        <w:t>制定</w:t>
      </w:r>
      <w:r w:rsidR="00724C14" w:rsidRPr="00724C14">
        <w:rPr>
          <w:rFonts w:ascii="仿宋" w:eastAsia="仿宋" w:hAnsi="仿宋" w:cs="仿宋" w:hint="eastAsia"/>
          <w:sz w:val="24"/>
          <w:szCs w:val="24"/>
        </w:rPr>
        <w:t>时请参考</w:t>
      </w:r>
      <w:r w:rsidR="00724C14" w:rsidRPr="00724C14">
        <w:rPr>
          <w:rFonts w:ascii="仿宋" w:eastAsia="仿宋" w:hAnsi="仿宋" w:cs="仿宋"/>
          <w:sz w:val="24"/>
          <w:szCs w:val="24"/>
        </w:rPr>
        <w:t>下列要点：</w:t>
      </w:r>
    </w:p>
    <w:p w:rsidR="00975C55" w:rsidRPr="00100A9E" w:rsidRDefault="00724C14" w:rsidP="00334E6D">
      <w:pPr>
        <w:rPr>
          <w:rFonts w:ascii="仿宋" w:eastAsia="仿宋" w:hAnsi="仿宋" w:cs="仿宋"/>
          <w:sz w:val="24"/>
          <w:szCs w:val="24"/>
        </w:rPr>
      </w:pPr>
      <w:r w:rsidRPr="00724C14">
        <w:rPr>
          <w:rFonts w:ascii="仿宋" w:eastAsia="仿宋" w:hAnsi="仿宋" w:cs="仿宋"/>
          <w:sz w:val="24"/>
          <w:szCs w:val="24"/>
        </w:rPr>
        <w:t>1.课程定位</w:t>
      </w:r>
      <w:r w:rsidRPr="00724C14">
        <w:rPr>
          <w:rFonts w:ascii="仿宋" w:eastAsia="仿宋" w:hAnsi="仿宋" w:cs="仿宋" w:hint="eastAsia"/>
          <w:sz w:val="24"/>
          <w:szCs w:val="24"/>
        </w:rPr>
        <w:t>是否</w:t>
      </w:r>
      <w:r w:rsidRPr="00724C14">
        <w:rPr>
          <w:rFonts w:ascii="仿宋" w:eastAsia="仿宋" w:hAnsi="仿宋" w:cs="仿宋"/>
          <w:sz w:val="24"/>
          <w:szCs w:val="24"/>
        </w:rPr>
        <w:t>有助于学生</w:t>
      </w:r>
      <w:r w:rsidRPr="00724C14">
        <w:rPr>
          <w:rFonts w:ascii="仿宋" w:eastAsia="仿宋" w:hAnsi="仿宋" w:cs="仿宋" w:hint="eastAsia"/>
          <w:sz w:val="24"/>
          <w:szCs w:val="24"/>
        </w:rPr>
        <w:t>树立</w:t>
      </w:r>
      <w:r w:rsidRPr="00724C14">
        <w:rPr>
          <w:rFonts w:ascii="仿宋" w:eastAsia="仿宋" w:hAnsi="仿宋" w:cs="仿宋"/>
          <w:sz w:val="24"/>
          <w:szCs w:val="24"/>
        </w:rPr>
        <w:t>正确的价值观，</w:t>
      </w:r>
      <w:r w:rsidRPr="00724C14">
        <w:rPr>
          <w:rFonts w:ascii="仿宋" w:eastAsia="仿宋" w:hAnsi="仿宋" w:cs="仿宋" w:hint="eastAsia"/>
          <w:sz w:val="24"/>
          <w:szCs w:val="24"/>
        </w:rPr>
        <w:t>使学生具备</w:t>
      </w:r>
      <w:r w:rsidRPr="00724C14">
        <w:rPr>
          <w:rFonts w:ascii="仿宋" w:eastAsia="仿宋" w:hAnsi="仿宋" w:cs="仿宋"/>
          <w:sz w:val="24"/>
          <w:szCs w:val="24"/>
        </w:rPr>
        <w:t>引领社会进步的知识基础、思维品质和健全人格。</w:t>
      </w:r>
    </w:p>
    <w:p w:rsidR="00975C55" w:rsidRPr="00100A9E" w:rsidRDefault="00724C14" w:rsidP="00334E6D">
      <w:pPr>
        <w:rPr>
          <w:rFonts w:ascii="仿宋" w:eastAsia="仿宋" w:hAnsi="仿宋" w:cs="仿宋"/>
          <w:sz w:val="24"/>
          <w:szCs w:val="24"/>
        </w:rPr>
      </w:pPr>
      <w:r w:rsidRPr="00724C14">
        <w:rPr>
          <w:rFonts w:ascii="仿宋" w:eastAsia="仿宋" w:hAnsi="仿宋" w:cs="仿宋"/>
          <w:sz w:val="24"/>
          <w:szCs w:val="24"/>
        </w:rPr>
        <w:t>2.课程目标是否清晰明确表述了学生在修读完</w:t>
      </w:r>
      <w:r w:rsidRPr="00724C14">
        <w:rPr>
          <w:rFonts w:ascii="仿宋" w:eastAsia="仿宋" w:hAnsi="仿宋" w:cs="仿宋" w:hint="eastAsia"/>
          <w:sz w:val="24"/>
          <w:szCs w:val="24"/>
        </w:rPr>
        <w:t>该</w:t>
      </w:r>
      <w:r w:rsidRPr="00724C14">
        <w:rPr>
          <w:rFonts w:ascii="仿宋" w:eastAsia="仿宋" w:hAnsi="仿宋" w:cs="仿宋"/>
          <w:sz w:val="24"/>
          <w:szCs w:val="24"/>
        </w:rPr>
        <w:t>课程后在</w:t>
      </w:r>
      <w:r w:rsidRPr="00724C14">
        <w:rPr>
          <w:rFonts w:ascii="仿宋" w:eastAsia="仿宋" w:hAnsi="仿宋" w:cs="仿宋" w:hint="eastAsia"/>
          <w:b/>
          <w:sz w:val="24"/>
          <w:szCs w:val="24"/>
        </w:rPr>
        <w:t>知识领域</w:t>
      </w:r>
      <w:r w:rsidRPr="00724C14">
        <w:rPr>
          <w:rFonts w:ascii="仿宋" w:eastAsia="仿宋" w:hAnsi="仿宋" w:cs="仿宋" w:hint="eastAsia"/>
          <w:sz w:val="24"/>
          <w:szCs w:val="24"/>
        </w:rPr>
        <w:t>、</w:t>
      </w:r>
      <w:r w:rsidRPr="00724C14">
        <w:rPr>
          <w:rFonts w:ascii="仿宋" w:eastAsia="仿宋" w:hAnsi="仿宋" w:cs="仿宋" w:hint="eastAsia"/>
          <w:b/>
          <w:sz w:val="24"/>
          <w:szCs w:val="24"/>
        </w:rPr>
        <w:t>能力领域</w:t>
      </w:r>
      <w:r w:rsidRPr="00724C14">
        <w:rPr>
          <w:rFonts w:ascii="仿宋" w:eastAsia="仿宋" w:hAnsi="仿宋" w:cs="仿宋" w:hint="eastAsia"/>
          <w:sz w:val="24"/>
          <w:szCs w:val="24"/>
        </w:rPr>
        <w:t>、</w:t>
      </w:r>
      <w:r w:rsidRPr="00724C14">
        <w:rPr>
          <w:rFonts w:ascii="仿宋" w:eastAsia="仿宋" w:hAnsi="仿宋" w:cs="仿宋" w:hint="eastAsia"/>
          <w:b/>
          <w:sz w:val="24"/>
          <w:szCs w:val="24"/>
        </w:rPr>
        <w:t>情感领域的</w:t>
      </w:r>
      <w:r w:rsidRPr="00724C14">
        <w:rPr>
          <w:rFonts w:ascii="仿宋" w:eastAsia="仿宋" w:hAnsi="仿宋" w:cs="仿宋"/>
          <w:b/>
          <w:sz w:val="24"/>
          <w:szCs w:val="24"/>
        </w:rPr>
        <w:t>学习效果</w:t>
      </w:r>
      <w:r w:rsidRPr="00724C14">
        <w:rPr>
          <w:rFonts w:ascii="仿宋" w:eastAsia="仿宋" w:hAnsi="仿宋" w:cs="仿宋" w:hint="eastAsia"/>
          <w:sz w:val="24"/>
          <w:szCs w:val="24"/>
        </w:rPr>
        <w:t>。</w:t>
      </w:r>
      <w:r w:rsidRPr="00724C14">
        <w:rPr>
          <w:rStyle w:val="aa"/>
          <w:rFonts w:ascii="仿宋" w:eastAsia="仿宋" w:hAnsi="仿宋" w:cs="仿宋"/>
          <w:b/>
          <w:bCs/>
          <w:sz w:val="24"/>
          <w:szCs w:val="24"/>
        </w:rPr>
        <w:t>[</w:t>
      </w:r>
      <w:r w:rsidR="00975C55" w:rsidRPr="00100A9E">
        <w:rPr>
          <w:rStyle w:val="aa"/>
          <w:rFonts w:ascii="仿宋" w:eastAsia="仿宋" w:hAnsi="仿宋" w:cs="仿宋"/>
          <w:b/>
          <w:bCs/>
          <w:sz w:val="24"/>
          <w:szCs w:val="24"/>
        </w:rPr>
        <w:footnoteReference w:id="1"/>
      </w:r>
      <w:r w:rsidR="00975C55" w:rsidRPr="00100A9E">
        <w:rPr>
          <w:rStyle w:val="aa"/>
          <w:rFonts w:ascii="仿宋" w:eastAsia="仿宋" w:hAnsi="仿宋" w:cs="仿宋"/>
          <w:b/>
          <w:bCs/>
          <w:sz w:val="24"/>
          <w:szCs w:val="24"/>
        </w:rPr>
        <w:t>]</w:t>
      </w:r>
    </w:p>
    <w:p w:rsidR="00975C55" w:rsidRDefault="00724C14" w:rsidP="00334E6D">
      <w:pPr>
        <w:rPr>
          <w:rFonts w:ascii="仿宋" w:eastAsia="仿宋" w:hAnsi="仿宋" w:cs="仿宋"/>
          <w:sz w:val="24"/>
          <w:szCs w:val="24"/>
        </w:rPr>
      </w:pPr>
      <w:r w:rsidRPr="00724C14">
        <w:rPr>
          <w:rFonts w:ascii="仿宋" w:eastAsia="仿宋" w:hAnsi="仿宋" w:cs="仿宋"/>
          <w:sz w:val="24"/>
          <w:szCs w:val="24"/>
        </w:rPr>
        <w:t>3.课程目标是否</w:t>
      </w:r>
      <w:r w:rsidRPr="00724C14">
        <w:rPr>
          <w:rFonts w:ascii="仿宋" w:eastAsia="仿宋" w:hAnsi="仿宋" w:cs="仿宋" w:hint="eastAsia"/>
          <w:b/>
          <w:sz w:val="24"/>
          <w:szCs w:val="24"/>
        </w:rPr>
        <w:t>可达成</w:t>
      </w:r>
      <w:r w:rsidRPr="00724C14">
        <w:rPr>
          <w:rFonts w:ascii="仿宋" w:eastAsia="仿宋" w:hAnsi="仿宋" w:cs="仿宋"/>
          <w:b/>
          <w:sz w:val="24"/>
          <w:szCs w:val="24"/>
        </w:rPr>
        <w:t>、可衡量、可评价</w:t>
      </w:r>
      <w:r w:rsidRPr="00724C14">
        <w:rPr>
          <w:rFonts w:ascii="仿宋" w:eastAsia="仿宋" w:hAnsi="仿宋" w:cs="仿宋"/>
          <w:sz w:val="24"/>
          <w:szCs w:val="24"/>
        </w:rPr>
        <w:t>。</w:t>
      </w:r>
    </w:p>
    <w:p w:rsidR="00975C55" w:rsidRDefault="00975C55" w:rsidP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rPr>
          <w:rFonts w:ascii="仿宋" w:eastAsia="仿宋" w:hAnsi="仿宋" w:cs="仿宋"/>
          <w:sz w:val="24"/>
          <w:szCs w:val="24"/>
        </w:rPr>
      </w:pPr>
    </w:p>
    <w:p w:rsidR="00975C55" w:rsidRDefault="00975C55" w:rsidP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rPr>
          <w:rFonts w:ascii="仿宋" w:eastAsia="仿宋" w:hAnsi="仿宋" w:cs="仿宋"/>
          <w:sz w:val="24"/>
          <w:szCs w:val="24"/>
        </w:rPr>
      </w:pPr>
    </w:p>
    <w:p w:rsidR="00975C55" w:rsidRDefault="00975C55" w:rsidP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rPr>
          <w:rFonts w:ascii="仿宋" w:eastAsia="仿宋" w:hAnsi="仿宋" w:cs="仿宋"/>
          <w:sz w:val="24"/>
          <w:szCs w:val="24"/>
        </w:rPr>
      </w:pPr>
    </w:p>
    <w:p w:rsidR="00975C55" w:rsidRDefault="00975C55" w:rsidP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rPr>
          <w:rFonts w:ascii="仿宋" w:eastAsia="仿宋" w:hAnsi="仿宋" w:cs="仿宋"/>
          <w:sz w:val="24"/>
          <w:szCs w:val="24"/>
        </w:rPr>
      </w:pPr>
    </w:p>
    <w:p w:rsidR="00975C55" w:rsidRDefault="00975C55" w:rsidP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rPr>
          <w:rFonts w:ascii="仿宋" w:eastAsia="仿宋" w:hAnsi="仿宋" w:cs="仿宋"/>
          <w:sz w:val="24"/>
          <w:szCs w:val="24"/>
        </w:rPr>
      </w:pPr>
    </w:p>
    <w:p w:rsidR="00975C55" w:rsidRDefault="00975C55" w:rsidP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rPr>
          <w:rFonts w:ascii="仿宋" w:eastAsia="仿宋" w:hAnsi="仿宋" w:cs="仿宋"/>
          <w:sz w:val="24"/>
          <w:szCs w:val="24"/>
        </w:rPr>
      </w:pPr>
    </w:p>
    <w:p w:rsidR="00975C55" w:rsidRDefault="00975C55" w:rsidP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rPr>
          <w:rFonts w:ascii="仿宋" w:eastAsia="仿宋" w:hAnsi="仿宋" w:cs="仿宋"/>
          <w:sz w:val="24"/>
          <w:szCs w:val="24"/>
        </w:rPr>
      </w:pPr>
    </w:p>
    <w:p w:rsidR="00975C55" w:rsidRDefault="00975C55" w:rsidP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816C2B" w:rsidRDefault="00816C2B" w:rsidP="00334E6D">
      <w:pPr>
        <w:rPr>
          <w:rFonts w:ascii="宋体" w:eastAsia="宋体" w:hAnsi="宋体"/>
          <w:b/>
          <w:bCs/>
          <w:sz w:val="24"/>
          <w:szCs w:val="24"/>
        </w:rPr>
      </w:pPr>
    </w:p>
    <w:p w:rsidR="00816C2B" w:rsidRDefault="00816C2B">
      <w:pPr>
        <w:widowControl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br w:type="page"/>
      </w:r>
    </w:p>
    <w:p w:rsidR="00100A9E" w:rsidRDefault="00975C55" w:rsidP="00334E6D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三</w:t>
      </w:r>
      <w:r w:rsidR="00B029E3">
        <w:rPr>
          <w:rFonts w:ascii="宋体" w:eastAsia="宋体" w:hAnsi="宋体"/>
          <w:b/>
          <w:bCs/>
          <w:sz w:val="24"/>
          <w:szCs w:val="24"/>
        </w:rPr>
        <w:t>、课程基本内容</w:t>
      </w:r>
      <w:r w:rsidR="00B029E3">
        <w:rPr>
          <w:rFonts w:ascii="宋体" w:eastAsia="宋体" w:hAnsi="宋体" w:hint="eastAsia"/>
          <w:sz w:val="24"/>
          <w:szCs w:val="24"/>
        </w:rPr>
        <w:t xml:space="preserve"> </w:t>
      </w:r>
    </w:p>
    <w:p w:rsidR="00100A9E" w:rsidRDefault="00B029E3" w:rsidP="00334E6D">
      <w:pPr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</w:t>
      </w:r>
      <w:r>
        <w:rPr>
          <w:rFonts w:ascii="宋体" w:eastAsia="宋体" w:hAnsi="宋体"/>
          <w:bCs/>
          <w:sz w:val="24"/>
          <w:szCs w:val="24"/>
        </w:rPr>
        <w:t>一）</w:t>
      </w:r>
      <w:r>
        <w:rPr>
          <w:rFonts w:ascii="宋体" w:eastAsia="宋体" w:hAnsi="宋体" w:hint="eastAsia"/>
          <w:bCs/>
          <w:sz w:val="24"/>
          <w:szCs w:val="24"/>
        </w:rPr>
        <w:t>教学</w:t>
      </w:r>
      <w:r>
        <w:rPr>
          <w:rFonts w:ascii="宋体" w:eastAsia="宋体" w:hAnsi="宋体"/>
          <w:bCs/>
          <w:sz w:val="24"/>
          <w:szCs w:val="24"/>
        </w:rPr>
        <w:t>内容简介</w:t>
      </w:r>
    </w:p>
    <w:p w:rsidR="00975C55" w:rsidRPr="00975C55" w:rsidRDefault="00975C55" w:rsidP="00334E6D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课程内容应</w:t>
      </w:r>
      <w:r w:rsidRPr="00334E6D">
        <w:rPr>
          <w:rFonts w:ascii="仿宋" w:eastAsia="仿宋" w:hAnsi="仿宋" w:hint="eastAsia"/>
          <w:b/>
          <w:bCs/>
          <w:sz w:val="24"/>
          <w:szCs w:val="24"/>
        </w:rPr>
        <w:t>支撑课程目标达成</w:t>
      </w:r>
      <w:r w:rsidRPr="00975C55">
        <w:rPr>
          <w:rFonts w:ascii="仿宋" w:eastAsia="仿宋" w:hAnsi="仿宋" w:hint="eastAsia"/>
          <w:bCs/>
          <w:sz w:val="24"/>
          <w:szCs w:val="24"/>
        </w:rPr>
        <w:t>，长度控制在150字内。</w:t>
      </w: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宋体" w:hAnsi="宋体"/>
          <w:bCs/>
          <w:sz w:val="24"/>
          <w:szCs w:val="24"/>
        </w:rPr>
      </w:pPr>
    </w:p>
    <w:p w:rsidR="00100A9E" w:rsidRDefault="00100A9E" w:rsidP="00113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2"/>
        <w:rPr>
          <w:rFonts w:ascii="宋体" w:hAnsi="宋体"/>
          <w:b/>
          <w:sz w:val="24"/>
          <w:szCs w:val="24"/>
        </w:rPr>
      </w:pPr>
    </w:p>
    <w:p w:rsidR="00100A9E" w:rsidRDefault="00B029E3" w:rsidP="00334E6D">
      <w:pPr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</w:t>
      </w:r>
      <w:r>
        <w:rPr>
          <w:rFonts w:ascii="宋体" w:eastAsia="宋体" w:hAnsi="宋体"/>
          <w:bCs/>
          <w:sz w:val="24"/>
          <w:szCs w:val="24"/>
        </w:rPr>
        <w:t>二）</w:t>
      </w:r>
      <w:r>
        <w:rPr>
          <w:rFonts w:ascii="宋体" w:eastAsia="宋体" w:hAnsi="宋体" w:hint="eastAsia"/>
          <w:bCs/>
          <w:sz w:val="24"/>
          <w:szCs w:val="24"/>
        </w:rPr>
        <w:t>教学</w:t>
      </w:r>
      <w:r>
        <w:rPr>
          <w:rFonts w:ascii="宋体" w:eastAsia="宋体" w:hAnsi="宋体"/>
          <w:bCs/>
          <w:sz w:val="24"/>
          <w:szCs w:val="24"/>
        </w:rPr>
        <w:t>内容安排</w:t>
      </w:r>
    </w:p>
    <w:p w:rsidR="00975C55" w:rsidRPr="00975C55" w:rsidRDefault="00975C55" w:rsidP="00334E6D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请体现每周的教学进度、学时安排以及相关阅读文献，在设计时请参考下列要点：</w:t>
      </w:r>
    </w:p>
    <w:p w:rsidR="00975C55" w:rsidRPr="00975C55" w:rsidRDefault="00975C55" w:rsidP="00334E6D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1.课程内容是否与</w:t>
      </w:r>
      <w:r w:rsidRPr="00334E6D">
        <w:rPr>
          <w:rFonts w:ascii="仿宋" w:eastAsia="仿宋" w:hAnsi="仿宋" w:hint="eastAsia"/>
          <w:b/>
          <w:bCs/>
          <w:sz w:val="24"/>
          <w:szCs w:val="24"/>
        </w:rPr>
        <w:t>课程定位与目标匹配</w:t>
      </w:r>
      <w:r w:rsidRPr="00975C55">
        <w:rPr>
          <w:rFonts w:ascii="仿宋" w:eastAsia="仿宋" w:hAnsi="仿宋" w:hint="eastAsia"/>
          <w:bCs/>
          <w:sz w:val="24"/>
          <w:szCs w:val="24"/>
        </w:rPr>
        <w:t>。</w:t>
      </w:r>
    </w:p>
    <w:p w:rsidR="00975C55" w:rsidRPr="00975C55" w:rsidRDefault="00975C55" w:rsidP="00334E6D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2.课程内容是否体现融合性，例如文文融合、理理融合、文理融合、文医融合。</w:t>
      </w:r>
    </w:p>
    <w:p w:rsidR="00975C55" w:rsidRPr="00975C55" w:rsidRDefault="00975C55" w:rsidP="00334E6D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3.课程内容是否具有启迪性，例如：</w:t>
      </w:r>
    </w:p>
    <w:p w:rsidR="00975C55" w:rsidRPr="00975C55" w:rsidRDefault="00975C55" w:rsidP="00334E6D">
      <w:pPr>
        <w:ind w:firstLineChars="200" w:firstLine="482"/>
        <w:rPr>
          <w:rFonts w:ascii="仿宋" w:eastAsia="仿宋" w:hAnsi="仿宋"/>
          <w:bCs/>
          <w:sz w:val="24"/>
          <w:szCs w:val="24"/>
        </w:rPr>
      </w:pPr>
      <w:r w:rsidRPr="00334E6D">
        <w:rPr>
          <w:rFonts w:ascii="仿宋" w:eastAsia="仿宋" w:hAnsi="仿宋" w:hint="eastAsia"/>
          <w:b/>
          <w:bCs/>
          <w:sz w:val="24"/>
          <w:szCs w:val="24"/>
        </w:rPr>
        <w:t>人文类课程</w:t>
      </w:r>
      <w:r w:rsidRPr="00975C55">
        <w:rPr>
          <w:rFonts w:ascii="仿宋" w:eastAsia="仿宋" w:hAnsi="仿宋" w:hint="eastAsia"/>
          <w:bCs/>
          <w:sz w:val="24"/>
          <w:szCs w:val="24"/>
        </w:rPr>
        <w:t>是否有效引导学生阅读经典；</w:t>
      </w:r>
    </w:p>
    <w:p w:rsidR="00975C55" w:rsidRPr="00975C55" w:rsidRDefault="00975C55" w:rsidP="00334E6D">
      <w:pPr>
        <w:ind w:firstLineChars="200" w:firstLine="482"/>
        <w:rPr>
          <w:rFonts w:ascii="仿宋" w:eastAsia="仿宋" w:hAnsi="仿宋"/>
          <w:bCs/>
          <w:sz w:val="24"/>
          <w:szCs w:val="24"/>
        </w:rPr>
      </w:pPr>
      <w:r w:rsidRPr="00334E6D">
        <w:rPr>
          <w:rFonts w:ascii="仿宋" w:eastAsia="仿宋" w:hAnsi="仿宋" w:hint="eastAsia"/>
          <w:b/>
          <w:bCs/>
          <w:sz w:val="24"/>
          <w:szCs w:val="24"/>
        </w:rPr>
        <w:t>社科类课程</w:t>
      </w:r>
      <w:r w:rsidRPr="00975C55">
        <w:rPr>
          <w:rFonts w:ascii="仿宋" w:eastAsia="仿宋" w:hAnsi="仿宋" w:hint="eastAsia"/>
          <w:bCs/>
          <w:sz w:val="24"/>
          <w:szCs w:val="24"/>
        </w:rPr>
        <w:t>是否有助于学生打破社会学科专业之间的壁垒；</w:t>
      </w:r>
    </w:p>
    <w:p w:rsidR="00975C55" w:rsidRPr="00975C55" w:rsidRDefault="00975C55" w:rsidP="00334E6D">
      <w:pPr>
        <w:ind w:firstLineChars="200" w:firstLine="482"/>
        <w:rPr>
          <w:rFonts w:ascii="仿宋" w:eastAsia="仿宋" w:hAnsi="仿宋"/>
          <w:bCs/>
          <w:sz w:val="24"/>
          <w:szCs w:val="24"/>
        </w:rPr>
      </w:pPr>
      <w:r w:rsidRPr="00334E6D">
        <w:rPr>
          <w:rFonts w:ascii="仿宋" w:eastAsia="仿宋" w:hAnsi="仿宋" w:hint="eastAsia"/>
          <w:b/>
          <w:bCs/>
          <w:sz w:val="24"/>
          <w:szCs w:val="24"/>
        </w:rPr>
        <w:t>科学、数学和技术类课程</w:t>
      </w:r>
      <w:r w:rsidRPr="00975C55">
        <w:rPr>
          <w:rFonts w:ascii="仿宋" w:eastAsia="仿宋" w:hAnsi="仿宋" w:hint="eastAsia"/>
          <w:bCs/>
          <w:sz w:val="24"/>
          <w:szCs w:val="24"/>
        </w:rPr>
        <w:t>是否有效引导学生理解其方法论，探寻其人文内涵，激发学生对自然界探索的兴趣；</w:t>
      </w:r>
    </w:p>
    <w:p w:rsidR="00A71237" w:rsidRDefault="00975C55" w:rsidP="00334E6D">
      <w:pPr>
        <w:ind w:firstLineChars="200" w:firstLine="482"/>
        <w:rPr>
          <w:rFonts w:ascii="仿宋" w:eastAsia="仿宋" w:hAnsi="仿宋"/>
          <w:bCs/>
          <w:sz w:val="24"/>
          <w:szCs w:val="24"/>
        </w:rPr>
      </w:pPr>
      <w:r w:rsidRPr="00334E6D">
        <w:rPr>
          <w:rFonts w:ascii="仿宋" w:eastAsia="仿宋" w:hAnsi="仿宋" w:hint="eastAsia"/>
          <w:b/>
          <w:bCs/>
          <w:sz w:val="24"/>
          <w:szCs w:val="24"/>
        </w:rPr>
        <w:t>医学类课程</w:t>
      </w:r>
      <w:r w:rsidRPr="00975C55">
        <w:rPr>
          <w:rFonts w:ascii="仿宋" w:eastAsia="仿宋" w:hAnsi="仿宋" w:hint="eastAsia"/>
          <w:bCs/>
          <w:sz w:val="24"/>
          <w:szCs w:val="24"/>
        </w:rPr>
        <w:t>能否能通过哲学思辨、人文关怀、临床成果培养学生辩证思维以及抓住关键的能力。</w:t>
      </w:r>
    </w:p>
    <w:p w:rsidR="00A71237" w:rsidRDefault="00A71237">
      <w:pPr>
        <w:widowControl/>
        <w:jc w:val="left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/>
          <w:bCs/>
          <w:sz w:val="24"/>
          <w:szCs w:val="24"/>
        </w:rPr>
        <w:br w:type="page"/>
      </w:r>
    </w:p>
    <w:p w:rsidR="00975C55" w:rsidRPr="00975C55" w:rsidRDefault="00975C55" w:rsidP="00A71237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975C55" w:rsidRDefault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975C55" w:rsidRDefault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975C55" w:rsidRDefault="00975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P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B029E3" w:rsidP="00334E6D">
      <w:pPr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/>
          <w:bCs/>
          <w:sz w:val="24"/>
          <w:szCs w:val="24"/>
        </w:rPr>
        <w:t>（三）教学方法</w:t>
      </w:r>
    </w:p>
    <w:p w:rsidR="00975C55" w:rsidRPr="00975C55" w:rsidRDefault="00975C55" w:rsidP="00334E6D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包括课堂讲授、提问研讨，课后习题和答疑等环节，在设计时请参考下列要点：</w:t>
      </w:r>
    </w:p>
    <w:p w:rsidR="00975C55" w:rsidRPr="00975C55" w:rsidRDefault="00975C55" w:rsidP="00334E6D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1.班额是否有利于</w:t>
      </w:r>
      <w:r w:rsidRPr="00334E6D">
        <w:rPr>
          <w:rFonts w:ascii="仿宋" w:eastAsia="仿宋" w:hAnsi="仿宋" w:hint="eastAsia"/>
          <w:b/>
          <w:bCs/>
          <w:sz w:val="24"/>
          <w:szCs w:val="24"/>
        </w:rPr>
        <w:t>达成课程目标</w:t>
      </w:r>
      <w:r w:rsidRPr="00975C55">
        <w:rPr>
          <w:rFonts w:ascii="仿宋" w:eastAsia="仿宋" w:hAnsi="仿宋" w:hint="eastAsia"/>
          <w:bCs/>
          <w:sz w:val="24"/>
          <w:szCs w:val="24"/>
        </w:rPr>
        <w:t>。</w:t>
      </w:r>
    </w:p>
    <w:p w:rsidR="00975C55" w:rsidRPr="00975C55" w:rsidRDefault="00975C55" w:rsidP="00334E6D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2.教学方法是否能够有效提高学生参与度，形成对话、质疑、研讨的课堂氛围。</w:t>
      </w:r>
    </w:p>
    <w:p w:rsidR="00975C55" w:rsidRPr="00975C55" w:rsidRDefault="00975C55" w:rsidP="00334E6D">
      <w:pPr>
        <w:ind w:firstLineChars="200"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3.是否有意愿运用信息技术实现多校区同时开课，使更多学生受益。</w:t>
      </w: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p w:rsidR="00100A9E" w:rsidRDefault="00100A9E" w:rsidP="001139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</w:p>
    <w:p w:rsidR="00816C2B" w:rsidRDefault="00816C2B">
      <w:pPr>
        <w:widowControl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br w:type="page"/>
      </w:r>
    </w:p>
    <w:p w:rsidR="00100A9E" w:rsidRDefault="00334E6D">
      <w:pPr>
        <w:pStyle w:val="ac"/>
        <w:spacing w:line="480" w:lineRule="exact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四</w:t>
      </w:r>
      <w:r w:rsidR="00B029E3">
        <w:rPr>
          <w:rFonts w:ascii="宋体" w:eastAsia="宋体" w:hAnsi="宋体" w:hint="eastAsia"/>
          <w:b/>
          <w:bCs/>
          <w:sz w:val="24"/>
          <w:szCs w:val="24"/>
        </w:rPr>
        <w:t>、</w:t>
      </w:r>
      <w:r w:rsidR="00B029E3">
        <w:rPr>
          <w:rFonts w:ascii="宋体" w:eastAsia="宋体" w:hAnsi="宋体"/>
          <w:b/>
          <w:bCs/>
          <w:sz w:val="24"/>
          <w:szCs w:val="24"/>
        </w:rPr>
        <w:t>课程</w:t>
      </w:r>
      <w:r w:rsidR="00B029E3">
        <w:rPr>
          <w:rFonts w:ascii="宋体" w:eastAsia="宋体" w:hAnsi="宋体" w:hint="eastAsia"/>
          <w:b/>
          <w:bCs/>
          <w:sz w:val="24"/>
          <w:szCs w:val="24"/>
        </w:rPr>
        <w:t xml:space="preserve">资源 </w:t>
      </w:r>
    </w:p>
    <w:p w:rsidR="00975C55" w:rsidRPr="00975C55" w:rsidRDefault="00975C55" w:rsidP="00975C55">
      <w:pPr>
        <w:pStyle w:val="ac"/>
        <w:spacing w:line="480" w:lineRule="exact"/>
        <w:ind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师资团队、教学设施、课程教材、课辅资料是否为</w:t>
      </w:r>
      <w:r w:rsidRPr="00A71237">
        <w:rPr>
          <w:rFonts w:ascii="仿宋" w:eastAsia="仿宋" w:hAnsi="仿宋" w:hint="eastAsia"/>
          <w:b/>
          <w:bCs/>
          <w:sz w:val="24"/>
          <w:szCs w:val="24"/>
        </w:rPr>
        <w:t>达成课程目标提供保障</w:t>
      </w:r>
      <w:r w:rsidRPr="00975C55">
        <w:rPr>
          <w:rFonts w:ascii="仿宋" w:eastAsia="仿宋" w:hAnsi="仿宋" w:hint="eastAsia"/>
          <w:bCs/>
          <w:sz w:val="24"/>
          <w:szCs w:val="24"/>
        </w:rPr>
        <w:t>，在考虑时清参考下列要点：</w:t>
      </w:r>
    </w:p>
    <w:p w:rsidR="00975C55" w:rsidRPr="00975C55" w:rsidRDefault="00975C55" w:rsidP="00975C55">
      <w:pPr>
        <w:pStyle w:val="ac"/>
        <w:spacing w:line="480" w:lineRule="exact"/>
        <w:ind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1.是否配齐助教。</w:t>
      </w:r>
    </w:p>
    <w:p w:rsidR="00A71237" w:rsidRDefault="00975C55" w:rsidP="00A71237">
      <w:pPr>
        <w:pStyle w:val="ac"/>
        <w:spacing w:line="480" w:lineRule="exact"/>
        <w:ind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2.是否开发讲义，推荐教材与课辅资料。</w:t>
      </w:r>
    </w:p>
    <w:p w:rsidR="00975C55" w:rsidRPr="00975C55" w:rsidRDefault="00975C55" w:rsidP="00A71237">
      <w:pPr>
        <w:pStyle w:val="ac"/>
        <w:spacing w:line="480" w:lineRule="exact"/>
        <w:ind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3.如何利用现代教学技术支撑教学。</w:t>
      </w: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P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Style w:val="ac"/>
        <w:spacing w:line="480" w:lineRule="exact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</w:p>
    <w:p w:rsidR="00816C2B" w:rsidRDefault="00816C2B">
      <w:pPr>
        <w:widowControl/>
        <w:jc w:val="left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br w:type="page"/>
      </w:r>
    </w:p>
    <w:p w:rsidR="00100A9E" w:rsidRDefault="00334E6D">
      <w:pPr>
        <w:pStyle w:val="ac"/>
        <w:spacing w:line="480" w:lineRule="exact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lastRenderedPageBreak/>
        <w:t>五</w:t>
      </w:r>
      <w:r w:rsidR="00B029E3">
        <w:rPr>
          <w:rFonts w:ascii="宋体" w:eastAsia="宋体" w:hAnsi="宋体" w:hint="eastAsia"/>
          <w:b/>
          <w:bCs/>
          <w:sz w:val="24"/>
          <w:szCs w:val="24"/>
        </w:rPr>
        <w:t>、成绩评定</w:t>
      </w:r>
      <w:r w:rsidR="00B029E3">
        <w:rPr>
          <w:rFonts w:ascii="宋体" w:eastAsia="宋体" w:hAnsi="宋体"/>
          <w:b/>
          <w:bCs/>
          <w:sz w:val="24"/>
          <w:szCs w:val="24"/>
        </w:rPr>
        <w:t>方式</w:t>
      </w:r>
    </w:p>
    <w:p w:rsidR="00975C55" w:rsidRPr="00975C55" w:rsidRDefault="00975C55" w:rsidP="00975C55">
      <w:pPr>
        <w:pStyle w:val="ac"/>
        <w:ind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成绩评定方式是否能有效</w:t>
      </w:r>
      <w:r w:rsidRPr="00A71237">
        <w:rPr>
          <w:rFonts w:ascii="仿宋" w:eastAsia="仿宋" w:hAnsi="仿宋" w:hint="eastAsia"/>
          <w:b/>
          <w:bCs/>
          <w:sz w:val="24"/>
          <w:szCs w:val="24"/>
        </w:rPr>
        <w:t>检验课程目标的达成</w:t>
      </w:r>
      <w:r w:rsidRPr="00975C55">
        <w:rPr>
          <w:rFonts w:ascii="仿宋" w:eastAsia="仿宋" w:hAnsi="仿宋" w:hint="eastAsia"/>
          <w:bCs/>
          <w:sz w:val="24"/>
          <w:szCs w:val="24"/>
        </w:rPr>
        <w:t>，在设计成绩评定方式时请参考下列要点：</w:t>
      </w:r>
    </w:p>
    <w:p w:rsidR="00975C55" w:rsidRPr="00975C55" w:rsidRDefault="00975C55" w:rsidP="00975C55">
      <w:pPr>
        <w:pStyle w:val="ac"/>
        <w:ind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1.考核手段是否能有效检验学生的阅读、写作、实践等基本学术能力。</w:t>
      </w:r>
    </w:p>
    <w:p w:rsidR="00975C55" w:rsidRPr="00975C55" w:rsidRDefault="00975C55" w:rsidP="00975C55">
      <w:pPr>
        <w:pStyle w:val="ac"/>
        <w:ind w:firstLine="48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2.试卷、论文、读书笔记、大作业等考核方式如何围绕课程目标有效检验学习效果。</w:t>
      </w:r>
    </w:p>
    <w:p w:rsidR="00975C55" w:rsidRPr="00975C55" w:rsidRDefault="00975C55" w:rsidP="00261C66">
      <w:pPr>
        <w:pStyle w:val="ac"/>
        <w:ind w:firstLineChars="150" w:firstLine="360"/>
        <w:rPr>
          <w:rFonts w:ascii="仿宋" w:eastAsia="仿宋" w:hAnsi="仿宋"/>
          <w:bCs/>
          <w:sz w:val="24"/>
          <w:szCs w:val="24"/>
        </w:rPr>
      </w:pPr>
      <w:r w:rsidRPr="00975C55">
        <w:rPr>
          <w:rFonts w:ascii="仿宋" w:eastAsia="仿宋" w:hAnsi="仿宋" w:hint="eastAsia"/>
          <w:bCs/>
          <w:sz w:val="24"/>
          <w:szCs w:val="24"/>
        </w:rPr>
        <w:t>3.如何设定成绩评定方式及评分标准。</w:t>
      </w: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ind w:firstLineChars="200" w:firstLine="480"/>
        <w:rPr>
          <w:rFonts w:ascii="仿宋" w:eastAsia="仿宋" w:hAnsi="仿宋"/>
          <w:sz w:val="24"/>
          <w:szCs w:val="24"/>
        </w:rPr>
      </w:pPr>
    </w:p>
    <w:p w:rsidR="00575107" w:rsidRDefault="005751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560" w:lineRule="exact"/>
        <w:rPr>
          <w:rFonts w:ascii="仿宋" w:eastAsia="仿宋" w:hAnsi="仿宋"/>
          <w:sz w:val="24"/>
          <w:szCs w:val="24"/>
        </w:rPr>
      </w:pPr>
    </w:p>
    <w:p w:rsidR="00100A9E" w:rsidRDefault="00100A9E">
      <w:pPr>
        <w:pStyle w:val="ac"/>
        <w:spacing w:line="480" w:lineRule="exact"/>
        <w:ind w:left="480" w:firstLineChars="0" w:firstLine="0"/>
        <w:rPr>
          <w:rFonts w:ascii="宋体" w:eastAsia="宋体" w:hAnsi="宋体"/>
          <w:b/>
          <w:bCs/>
          <w:sz w:val="24"/>
          <w:szCs w:val="24"/>
        </w:rPr>
      </w:pPr>
    </w:p>
    <w:p w:rsidR="00100A9E" w:rsidRDefault="00334E6D">
      <w:pPr>
        <w:pStyle w:val="ac"/>
        <w:spacing w:line="480" w:lineRule="exact"/>
        <w:ind w:firstLineChars="0" w:firstLine="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六</w:t>
      </w:r>
      <w:r w:rsidR="00B029E3">
        <w:rPr>
          <w:rFonts w:ascii="宋体" w:eastAsia="宋体" w:hAnsi="宋体" w:hint="eastAsia"/>
          <w:b/>
          <w:bCs/>
          <w:sz w:val="24"/>
          <w:szCs w:val="24"/>
        </w:rPr>
        <w:t>、主要参考</w:t>
      </w:r>
      <w:r w:rsidR="00B029E3">
        <w:rPr>
          <w:rFonts w:ascii="宋体" w:eastAsia="宋体" w:hAnsi="宋体"/>
          <w:b/>
          <w:bCs/>
          <w:sz w:val="24"/>
          <w:szCs w:val="24"/>
        </w:rPr>
        <w:t>书目</w:t>
      </w:r>
    </w:p>
    <w:p w:rsidR="00100A9E" w:rsidRDefault="00B02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rPr>
          <w:rFonts w:ascii="仿宋" w:eastAsia="仿宋" w:hAnsi="仿宋" w:cs="仿宋"/>
          <w:sz w:val="24"/>
          <w:szCs w:val="24"/>
        </w:rPr>
      </w:pPr>
      <w:r>
        <w:rPr>
          <w:sz w:val="24"/>
          <w:szCs w:val="24"/>
        </w:rPr>
        <w:t xml:space="preserve">  </w:t>
      </w:r>
      <w:r w:rsidR="00724C14" w:rsidRPr="00724C14">
        <w:rPr>
          <w:rFonts w:ascii="仿宋" w:eastAsia="仿宋" w:hAnsi="仿宋" w:cs="仿宋"/>
          <w:sz w:val="24"/>
          <w:szCs w:val="24"/>
        </w:rPr>
        <w:t xml:space="preserve"> </w:t>
      </w: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rPr>
          <w:rFonts w:ascii="仿宋" w:eastAsia="仿宋" w:hAnsi="仿宋" w:cs="仿宋"/>
          <w:sz w:val="24"/>
          <w:szCs w:val="24"/>
        </w:rPr>
      </w:pPr>
      <w:bookmarkStart w:id="0" w:name="_GoBack"/>
      <w:bookmarkEnd w:id="0"/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rPr>
          <w:rFonts w:ascii="仿宋" w:eastAsia="仿宋" w:hAnsi="仿宋" w:cs="仿宋"/>
          <w:sz w:val="24"/>
          <w:szCs w:val="24"/>
        </w:rPr>
      </w:pPr>
    </w:p>
    <w:p w:rsidR="00100A9E" w:rsidRDefault="00100A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rPr>
          <w:rFonts w:ascii="仿宋" w:eastAsia="仿宋" w:hAnsi="仿宋" w:cs="仿宋"/>
          <w:sz w:val="24"/>
          <w:szCs w:val="24"/>
        </w:rPr>
      </w:pPr>
    </w:p>
    <w:p w:rsidR="00100A9E" w:rsidRDefault="00B029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exac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00A9E" w:rsidRDefault="00B029E3">
      <w:pPr>
        <w:spacing w:line="480" w:lineRule="exact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>
        <w:rPr>
          <w:rFonts w:ascii="黑体" w:eastAsia="黑体" w:hAnsi="黑体"/>
          <w:b/>
          <w:bCs/>
          <w:sz w:val="28"/>
          <w:szCs w:val="28"/>
        </w:rPr>
        <w:t>注：</w:t>
      </w:r>
      <w:r>
        <w:rPr>
          <w:rFonts w:ascii="宋体" w:hAnsi="宋体"/>
          <w:b/>
          <w:bCs/>
          <w:i/>
          <w:iCs/>
          <w:sz w:val="24"/>
          <w:szCs w:val="24"/>
          <w:u w:val="single"/>
        </w:rPr>
        <w:t>正文为小四号</w:t>
      </w:r>
      <w:r>
        <w:rPr>
          <w:rFonts w:ascii="宋体" w:hAnsi="宋体" w:hint="eastAsia"/>
          <w:b/>
          <w:bCs/>
          <w:i/>
          <w:iCs/>
          <w:sz w:val="24"/>
          <w:szCs w:val="24"/>
          <w:u w:val="single"/>
        </w:rPr>
        <w:t>宋</w:t>
      </w:r>
      <w:r>
        <w:rPr>
          <w:rFonts w:ascii="宋体" w:hAnsi="宋体"/>
          <w:b/>
          <w:bCs/>
          <w:i/>
          <w:iCs/>
          <w:sz w:val="24"/>
          <w:szCs w:val="24"/>
          <w:u w:val="single"/>
        </w:rPr>
        <w:t>体。</w:t>
      </w:r>
    </w:p>
    <w:sectPr w:rsidR="00100A9E" w:rsidSect="00100A9E">
      <w:footerReference w:type="default" r:id="rId8"/>
      <w:pgSz w:w="11906" w:h="16838"/>
      <w:pgMar w:top="1440" w:right="1800" w:bottom="1440" w:left="1800" w:header="851" w:footer="992" w:gutter="0"/>
      <w:pgNumType w:start="0" w:chapStyle="1"/>
      <w:cols w:space="425"/>
      <w:titlePg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908" w:rsidRDefault="009A5908" w:rsidP="00100A9E">
      <w:r>
        <w:separator/>
      </w:r>
    </w:p>
  </w:endnote>
  <w:endnote w:type="continuationSeparator" w:id="0">
    <w:p w:rsidR="009A5908" w:rsidRDefault="009A5908" w:rsidP="00100A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9E" w:rsidRDefault="000C589C">
    <w:pPr>
      <w:pStyle w:val="a6"/>
      <w:jc w:val="center"/>
    </w:pPr>
    <w:r>
      <w:fldChar w:fldCharType="begin"/>
    </w:r>
    <w:r w:rsidR="00B029E3">
      <w:instrText>PAGE   \* MERGEFORMAT</w:instrText>
    </w:r>
    <w:r>
      <w:fldChar w:fldCharType="separate"/>
    </w:r>
    <w:r w:rsidR="00FE3566" w:rsidRPr="00FE3566">
      <w:rPr>
        <w:noProof/>
        <w:lang w:val="zh-CN"/>
      </w:rPr>
      <w:t>1</w:t>
    </w:r>
    <w:r>
      <w:fldChar w:fldCharType="end"/>
    </w:r>
  </w:p>
  <w:p w:rsidR="00100A9E" w:rsidRDefault="00100A9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908" w:rsidRDefault="009A5908" w:rsidP="00100A9E">
      <w:r>
        <w:separator/>
      </w:r>
    </w:p>
  </w:footnote>
  <w:footnote w:type="continuationSeparator" w:id="0">
    <w:p w:rsidR="009A5908" w:rsidRDefault="009A5908" w:rsidP="00100A9E">
      <w:r>
        <w:continuationSeparator/>
      </w:r>
    </w:p>
  </w:footnote>
  <w:footnote w:id="1">
    <w:p w:rsidR="00975C55" w:rsidRDefault="00975C55" w:rsidP="00975C55">
      <w:pPr>
        <w:pStyle w:val="a9"/>
      </w:pPr>
      <w:r>
        <w:rPr>
          <w:rStyle w:val="aa"/>
          <w:vertAlign w:val="baseline"/>
        </w:rPr>
        <w:t>[</w:t>
      </w:r>
      <w:r>
        <w:rPr>
          <w:rStyle w:val="aa"/>
          <w:vertAlign w:val="baseline"/>
        </w:rPr>
        <w:footnoteRef/>
      </w:r>
      <w:r>
        <w:rPr>
          <w:rStyle w:val="aa"/>
          <w:vertAlign w:val="baseline"/>
        </w:rPr>
        <w:t>]</w:t>
      </w:r>
      <w:r>
        <w:t xml:space="preserve"> </w:t>
      </w:r>
      <w:r>
        <w:rPr>
          <w:rFonts w:hint="eastAsia"/>
        </w:rPr>
        <w:t>对通识教育目标的分类方法不尽相同，现按照布卢姆的教育目标分类法将它们分为三大类：</w:t>
      </w:r>
    </w:p>
    <w:p w:rsidR="00975C55" w:rsidRDefault="00975C55" w:rsidP="00975C55">
      <w:pPr>
        <w:pStyle w:val="a9"/>
      </w:pPr>
      <w:r>
        <w:rPr>
          <w:rFonts w:hint="eastAsia"/>
          <w:b/>
          <w:bCs/>
        </w:rPr>
        <w:t>知识领域的目标：</w:t>
      </w:r>
      <w:r>
        <w:rPr>
          <w:rFonts w:hint="eastAsia"/>
        </w:rPr>
        <w:t>使学生掌握有利于提高学生通识素质的知识，让学生了解这些知识与其他学科知识之间的关系，为学生了解历史、理解社会和世界提供多种思维方式与广阔的教育，形成学生宽广的知识面和均衡的知识结构。</w:t>
      </w:r>
    </w:p>
    <w:p w:rsidR="00975C55" w:rsidRDefault="00975C55" w:rsidP="00975C55">
      <w:pPr>
        <w:pStyle w:val="a9"/>
      </w:pPr>
      <w:r>
        <w:rPr>
          <w:rFonts w:hint="eastAsia"/>
          <w:b/>
          <w:bCs/>
        </w:rPr>
        <w:t>能力领域的目标：</w:t>
      </w:r>
      <w:r>
        <w:rPr>
          <w:rFonts w:hint="eastAsia"/>
        </w:rPr>
        <w:t>帮助学生掌握本门学科的思维方法和基本技能，教会学生运用所学科目知识分析其他学科问题或社会问题，培养学生的思考、批判、创新等能力，以及进一步学习能力和实践能力等。</w:t>
      </w:r>
    </w:p>
    <w:p w:rsidR="00975C55" w:rsidRDefault="00975C55" w:rsidP="00975C55">
      <w:pPr>
        <w:pStyle w:val="a9"/>
      </w:pPr>
      <w:r>
        <w:rPr>
          <w:rFonts w:hint="eastAsia"/>
          <w:b/>
          <w:bCs/>
        </w:rPr>
        <w:t>情感领域的目标：</w:t>
      </w:r>
      <w:r>
        <w:rPr>
          <w:rFonts w:hint="eastAsia"/>
        </w:rPr>
        <w:t>引导学生形成某种兴趣、态度和价值观，正确认识各种社会现象，与自然、社会和他人和谐相处。</w:t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hen">
    <w15:presenceInfo w15:providerId="None" w15:userId="che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1532"/>
    <w:rsid w:val="000C589C"/>
    <w:rsid w:val="00100A9E"/>
    <w:rsid w:val="0011396B"/>
    <w:rsid w:val="001E5BA8"/>
    <w:rsid w:val="00261C66"/>
    <w:rsid w:val="00334E6D"/>
    <w:rsid w:val="003C4B7C"/>
    <w:rsid w:val="004D6EF2"/>
    <w:rsid w:val="00575107"/>
    <w:rsid w:val="00724C14"/>
    <w:rsid w:val="0077418E"/>
    <w:rsid w:val="007F1532"/>
    <w:rsid w:val="00816C2B"/>
    <w:rsid w:val="00855DC4"/>
    <w:rsid w:val="00975C55"/>
    <w:rsid w:val="009A5908"/>
    <w:rsid w:val="00A71237"/>
    <w:rsid w:val="00AA2D87"/>
    <w:rsid w:val="00B029E3"/>
    <w:rsid w:val="00B46933"/>
    <w:rsid w:val="00D04E18"/>
    <w:rsid w:val="00E04836"/>
    <w:rsid w:val="00FE3566"/>
    <w:rsid w:val="0EE7731A"/>
    <w:rsid w:val="1EBB67AC"/>
    <w:rsid w:val="2FA364BD"/>
    <w:rsid w:val="40222448"/>
    <w:rsid w:val="51C0783E"/>
    <w:rsid w:val="52820048"/>
    <w:rsid w:val="60C475AD"/>
    <w:rsid w:val="6ED24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footnote reference" w:qFormat="1"/>
    <w:lsdException w:name="endnote text" w:qFormat="1"/>
    <w:lsdException w:name="Title" w:qFormat="1"/>
    <w:lsdException w:name="Default Paragraph Font" w:semiHidden="1" w:uiPriority="1" w:unhideWhenUsed="1"/>
    <w:lsdException w:name="Body Text Indent" w:uiPriority="99"/>
    <w:lsdException w:name="Subtitl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0A9E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100A9E"/>
    <w:pPr>
      <w:ind w:firstLineChars="200" w:firstLine="560"/>
    </w:pPr>
    <w:rPr>
      <w:rFonts w:ascii="Arial" w:eastAsia="楷体_GB2312" w:hAnsi="Arial" w:cs="Arial"/>
      <w:sz w:val="28"/>
      <w:szCs w:val="28"/>
    </w:rPr>
  </w:style>
  <w:style w:type="paragraph" w:styleId="a4">
    <w:name w:val="endnote text"/>
    <w:basedOn w:val="a"/>
    <w:qFormat/>
    <w:rsid w:val="00100A9E"/>
    <w:pPr>
      <w:snapToGrid w:val="0"/>
      <w:jc w:val="left"/>
    </w:pPr>
  </w:style>
  <w:style w:type="paragraph" w:styleId="a5">
    <w:name w:val="Balloon Text"/>
    <w:basedOn w:val="a"/>
    <w:link w:val="Char0"/>
    <w:qFormat/>
    <w:rsid w:val="00100A9E"/>
    <w:rPr>
      <w:sz w:val="18"/>
      <w:szCs w:val="18"/>
    </w:rPr>
  </w:style>
  <w:style w:type="paragraph" w:styleId="a6">
    <w:name w:val="footer"/>
    <w:basedOn w:val="a"/>
    <w:link w:val="Char1"/>
    <w:uiPriority w:val="99"/>
    <w:qFormat/>
    <w:rsid w:val="00100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qFormat/>
    <w:rsid w:val="00100A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link w:val="Char3"/>
    <w:uiPriority w:val="99"/>
    <w:qFormat/>
    <w:rsid w:val="00100A9E"/>
    <w:pPr>
      <w:spacing w:before="240" w:after="60" w:line="312" w:lineRule="auto"/>
      <w:jc w:val="center"/>
      <w:outlineLvl w:val="1"/>
    </w:pPr>
    <w:rPr>
      <w:rFonts w:ascii="Arial" w:eastAsia="宋体" w:hAnsi="Arial" w:cs="Arial"/>
      <w:b/>
      <w:bCs/>
      <w:kern w:val="28"/>
    </w:rPr>
  </w:style>
  <w:style w:type="paragraph" w:styleId="a9">
    <w:name w:val="footnote text"/>
    <w:basedOn w:val="a"/>
    <w:qFormat/>
    <w:rsid w:val="00100A9E"/>
    <w:pPr>
      <w:snapToGrid w:val="0"/>
      <w:jc w:val="left"/>
    </w:pPr>
    <w:rPr>
      <w:sz w:val="18"/>
    </w:rPr>
  </w:style>
  <w:style w:type="character" w:styleId="aa">
    <w:name w:val="footnote reference"/>
    <w:basedOn w:val="a0"/>
    <w:qFormat/>
    <w:rsid w:val="00100A9E"/>
    <w:rPr>
      <w:vertAlign w:val="superscript"/>
    </w:rPr>
  </w:style>
  <w:style w:type="table" w:styleId="ab">
    <w:name w:val="Table Grid"/>
    <w:basedOn w:val="a1"/>
    <w:uiPriority w:val="39"/>
    <w:qFormat/>
    <w:rsid w:val="00100A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100A9E"/>
    <w:pPr>
      <w:ind w:firstLineChars="200" w:firstLine="420"/>
    </w:pPr>
  </w:style>
  <w:style w:type="character" w:customStyle="1" w:styleId="Char3">
    <w:name w:val="副标题 Char"/>
    <w:basedOn w:val="a0"/>
    <w:link w:val="a8"/>
    <w:uiPriority w:val="99"/>
    <w:qFormat/>
    <w:rsid w:val="00100A9E"/>
    <w:rPr>
      <w:rFonts w:ascii="Arial" w:eastAsia="宋体" w:hAnsi="Arial" w:cs="Arial"/>
      <w:b/>
      <w:bCs/>
      <w:kern w:val="28"/>
      <w:sz w:val="32"/>
      <w:szCs w:val="32"/>
    </w:rPr>
  </w:style>
  <w:style w:type="character" w:customStyle="1" w:styleId="Char">
    <w:name w:val="正文文本缩进 Char"/>
    <w:basedOn w:val="a0"/>
    <w:link w:val="a3"/>
    <w:uiPriority w:val="99"/>
    <w:qFormat/>
    <w:rsid w:val="00100A9E"/>
    <w:rPr>
      <w:rFonts w:ascii="Arial" w:eastAsia="楷体_GB2312" w:hAnsi="Arial" w:cs="Arial"/>
      <w:sz w:val="28"/>
      <w:szCs w:val="28"/>
    </w:rPr>
  </w:style>
  <w:style w:type="character" w:customStyle="1" w:styleId="Char2">
    <w:name w:val="页眉 Char"/>
    <w:basedOn w:val="a0"/>
    <w:link w:val="a7"/>
    <w:uiPriority w:val="99"/>
    <w:qFormat/>
    <w:rsid w:val="00100A9E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100A9E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5"/>
    <w:qFormat/>
    <w:rsid w:val="00100A9E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9669AA-CB72-4946-8ABE-F615658D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Administrator</cp:lastModifiedBy>
  <cp:revision>13</cp:revision>
  <cp:lastPrinted>2017-11-13T01:04:00Z</cp:lastPrinted>
  <dcterms:created xsi:type="dcterms:W3CDTF">2017-11-08T09:55:00Z</dcterms:created>
  <dcterms:modified xsi:type="dcterms:W3CDTF">2017-11-13T01:16:00Z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