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17D" w:rsidRDefault="009404D1">
      <w:pPr>
        <w:jc w:val="center"/>
        <w:rPr>
          <w:rFonts w:ascii="Times New Roman" w:hAnsi="Times New Roman"/>
          <w:b/>
          <w:sz w:val="28"/>
          <w:szCs w:val="28"/>
        </w:rPr>
      </w:pPr>
      <w:bookmarkStart w:id="0" w:name="_GoBack"/>
      <w:bookmarkEnd w:id="0"/>
      <w:r>
        <w:rPr>
          <w:rFonts w:ascii="Times New Roman" w:hAnsi="Times New Roman" w:hint="eastAsia"/>
          <w:b/>
          <w:sz w:val="28"/>
          <w:szCs w:val="28"/>
        </w:rPr>
        <w:t>大气科学</w:t>
      </w:r>
      <w:r>
        <w:rPr>
          <w:rFonts w:ascii="Times New Roman" w:hAnsi="Times New Roman"/>
          <w:b/>
          <w:sz w:val="28"/>
          <w:szCs w:val="28"/>
        </w:rPr>
        <w:t>学院</w:t>
      </w:r>
      <w:r>
        <w:rPr>
          <w:rFonts w:ascii="Times New Roman" w:hAnsi="Times New Roman" w:hint="eastAsia"/>
          <w:b/>
          <w:sz w:val="28"/>
          <w:szCs w:val="28"/>
        </w:rPr>
        <w:t>2018-2019</w:t>
      </w:r>
      <w:r>
        <w:rPr>
          <w:rFonts w:ascii="Times New Roman" w:hAnsi="Times New Roman" w:hint="eastAsia"/>
          <w:b/>
          <w:sz w:val="28"/>
          <w:szCs w:val="28"/>
        </w:rPr>
        <w:t>学年</w:t>
      </w:r>
      <w:r>
        <w:rPr>
          <w:rFonts w:ascii="Times New Roman" w:hAnsi="Times New Roman"/>
          <w:b/>
          <w:sz w:val="28"/>
          <w:szCs w:val="28"/>
        </w:rPr>
        <w:t>专项奖学金</w:t>
      </w:r>
      <w:r>
        <w:rPr>
          <w:rFonts w:ascii="Times New Roman" w:hAnsi="Times New Roman" w:hint="eastAsia"/>
          <w:b/>
          <w:sz w:val="28"/>
          <w:szCs w:val="28"/>
        </w:rPr>
        <w:t>评选</w:t>
      </w:r>
      <w:r>
        <w:rPr>
          <w:rFonts w:ascii="Times New Roman" w:hAnsi="Times New Roman"/>
          <w:b/>
          <w:sz w:val="28"/>
          <w:szCs w:val="28"/>
        </w:rPr>
        <w:t>办法</w:t>
      </w:r>
    </w:p>
    <w:p w:rsidR="00EB417D" w:rsidRDefault="00EB417D">
      <w:pPr>
        <w:rPr>
          <w:rFonts w:ascii="Times New Roman" w:hAnsi="Times New Roman"/>
          <w:bCs/>
          <w:color w:val="FF0000"/>
          <w:sz w:val="24"/>
          <w:szCs w:val="24"/>
        </w:rPr>
      </w:pPr>
    </w:p>
    <w:p w:rsidR="00EB417D" w:rsidRDefault="009404D1">
      <w:pPr>
        <w:pStyle w:val="a3"/>
        <w:widowControl/>
        <w:spacing w:after="0" w:line="360" w:lineRule="auto"/>
        <w:ind w:firstLineChars="200" w:firstLine="480"/>
        <w:rPr>
          <w:rFonts w:ascii="宋体" w:hAnsi="宋体" w:cs="宋体"/>
          <w:sz w:val="24"/>
          <w:szCs w:val="24"/>
        </w:rPr>
      </w:pPr>
      <w:r>
        <w:rPr>
          <w:rFonts w:ascii="宋体" w:hAnsi="宋体" w:cs="宋体" w:hint="eastAsia"/>
          <w:sz w:val="24"/>
          <w:szCs w:val="24"/>
        </w:rPr>
        <w:t>为鼓励学生刻苦学习专业知识、积极参加社会实践，努力成长为全面发展的优秀人才，根据《中山大学本科生奖学金管理办法》与《大气科学学院本科生综合测评实施方法》，结合我院实际情况，特制订《大气科学学院</w:t>
      </w:r>
      <w:r>
        <w:rPr>
          <w:rFonts w:ascii="宋体" w:hAnsi="宋体" w:cs="宋体" w:hint="eastAsia"/>
          <w:sz w:val="24"/>
          <w:szCs w:val="24"/>
        </w:rPr>
        <w:t>2018-2019</w:t>
      </w:r>
      <w:r>
        <w:rPr>
          <w:rFonts w:ascii="宋体" w:hAnsi="宋体" w:cs="宋体" w:hint="eastAsia"/>
          <w:sz w:val="24"/>
          <w:szCs w:val="24"/>
        </w:rPr>
        <w:t>学年专项奖学金评选办法》如下：</w:t>
      </w:r>
    </w:p>
    <w:p w:rsidR="00EB417D" w:rsidRDefault="00EB417D">
      <w:pPr>
        <w:rPr>
          <w:rFonts w:ascii="Times New Roman" w:hAnsi="Times New Roman"/>
          <w:b/>
          <w:color w:val="FF0000"/>
          <w:sz w:val="24"/>
          <w:szCs w:val="24"/>
        </w:rPr>
      </w:pPr>
    </w:p>
    <w:p w:rsidR="00EB417D" w:rsidRDefault="00EB417D">
      <w:pPr>
        <w:rPr>
          <w:rFonts w:ascii="Times New Roman" w:hAnsi="Times New Roman"/>
          <w:b/>
          <w:color w:val="FF0000"/>
          <w:sz w:val="24"/>
          <w:szCs w:val="24"/>
        </w:rPr>
      </w:pPr>
    </w:p>
    <w:p w:rsidR="00EB417D" w:rsidRDefault="009404D1">
      <w:pPr>
        <w:widowControl/>
        <w:numPr>
          <w:ilvl w:val="0"/>
          <w:numId w:val="1"/>
        </w:numPr>
        <w:spacing w:afterLines="50" w:after="156" w:line="18" w:lineRule="atLeast"/>
        <w:ind w:left="-168" w:right="-168"/>
        <w:jc w:val="left"/>
        <w:rPr>
          <w:rFonts w:ascii="宋体" w:hAnsi="宋体" w:cs="宋体"/>
          <w:b/>
          <w:bCs/>
          <w:color w:val="3683AF"/>
          <w:kern w:val="0"/>
          <w:sz w:val="24"/>
          <w:szCs w:val="24"/>
        </w:rPr>
      </w:pPr>
      <w:r>
        <w:rPr>
          <w:rFonts w:ascii="宋体" w:hAnsi="宋体" w:cs="宋体" w:hint="eastAsia"/>
          <w:b/>
          <w:bCs/>
          <w:color w:val="3683AF"/>
          <w:kern w:val="0"/>
          <w:sz w:val="24"/>
          <w:szCs w:val="24"/>
        </w:rPr>
        <w:t>学术</w:t>
      </w:r>
      <w:r>
        <w:rPr>
          <w:rFonts w:ascii="宋体" w:hAnsi="宋体" w:cs="宋体" w:hint="eastAsia"/>
          <w:b/>
          <w:bCs/>
          <w:color w:val="3683AF"/>
          <w:kern w:val="0"/>
          <w:sz w:val="24"/>
          <w:szCs w:val="24"/>
        </w:rPr>
        <w:t>科研</w:t>
      </w:r>
      <w:r>
        <w:rPr>
          <w:rFonts w:ascii="宋体" w:hAnsi="宋体" w:cs="宋体" w:hint="eastAsia"/>
          <w:b/>
          <w:bCs/>
          <w:color w:val="3683AF"/>
          <w:kern w:val="0"/>
          <w:sz w:val="24"/>
          <w:szCs w:val="24"/>
        </w:rPr>
        <w:t>奖</w:t>
      </w:r>
      <w:r>
        <w:rPr>
          <w:rFonts w:ascii="宋体" w:hAnsi="宋体" w:cs="宋体" w:hint="eastAsia"/>
          <w:b/>
          <w:bCs/>
          <w:color w:val="3683AF"/>
          <w:kern w:val="0"/>
          <w:sz w:val="24"/>
          <w:szCs w:val="24"/>
        </w:rPr>
        <w:t>（</w:t>
      </w:r>
      <w:r>
        <w:rPr>
          <w:rFonts w:ascii="宋体" w:hAnsi="宋体" w:cs="宋体" w:hint="eastAsia"/>
          <w:b/>
          <w:bCs/>
          <w:color w:val="3683AF"/>
          <w:kern w:val="0"/>
          <w:sz w:val="24"/>
          <w:szCs w:val="24"/>
        </w:rPr>
        <w:t>2000</w:t>
      </w:r>
      <w:r>
        <w:rPr>
          <w:rFonts w:ascii="宋体" w:hAnsi="宋体" w:cs="宋体" w:hint="eastAsia"/>
          <w:b/>
          <w:bCs/>
          <w:color w:val="3683AF"/>
          <w:kern w:val="0"/>
          <w:sz w:val="24"/>
          <w:szCs w:val="24"/>
        </w:rPr>
        <w:t>元</w:t>
      </w:r>
      <w:r>
        <w:rPr>
          <w:rFonts w:ascii="宋体" w:hAnsi="宋体" w:cs="宋体" w:hint="eastAsia"/>
          <w:b/>
          <w:bCs/>
          <w:color w:val="3683AF"/>
          <w:kern w:val="0"/>
          <w:sz w:val="24"/>
          <w:szCs w:val="24"/>
        </w:rPr>
        <w:t>/</w:t>
      </w:r>
      <w:r>
        <w:rPr>
          <w:rFonts w:ascii="宋体" w:hAnsi="宋体" w:cs="宋体" w:hint="eastAsia"/>
          <w:b/>
          <w:bCs/>
          <w:color w:val="3683AF"/>
          <w:kern w:val="0"/>
          <w:sz w:val="24"/>
          <w:szCs w:val="24"/>
        </w:rPr>
        <w:t>人，上限</w:t>
      </w:r>
      <w:r>
        <w:rPr>
          <w:rFonts w:ascii="宋体" w:hAnsi="宋体" w:cs="宋体" w:hint="eastAsia"/>
          <w:b/>
          <w:bCs/>
          <w:color w:val="3683AF"/>
          <w:kern w:val="0"/>
          <w:sz w:val="24"/>
          <w:szCs w:val="24"/>
        </w:rPr>
        <w:t>1</w:t>
      </w:r>
      <w:r>
        <w:rPr>
          <w:rFonts w:ascii="宋体" w:hAnsi="宋体" w:cs="宋体" w:hint="eastAsia"/>
          <w:b/>
          <w:bCs/>
          <w:color w:val="3683AF"/>
          <w:kern w:val="0"/>
          <w:sz w:val="24"/>
          <w:szCs w:val="24"/>
        </w:rPr>
        <w:t>人）</w:t>
      </w:r>
    </w:p>
    <w:p w:rsidR="00EB417D" w:rsidRDefault="009404D1">
      <w:pPr>
        <w:pStyle w:val="a3"/>
        <w:widowControl/>
        <w:spacing w:after="0" w:line="360" w:lineRule="auto"/>
        <w:ind w:firstLineChars="200" w:firstLine="480"/>
        <w:rPr>
          <w:rFonts w:ascii="宋体" w:hAnsi="宋体" w:cs="宋体"/>
          <w:sz w:val="24"/>
          <w:szCs w:val="24"/>
        </w:rPr>
      </w:pPr>
      <w:r>
        <w:rPr>
          <w:rFonts w:ascii="宋体" w:hAnsi="宋体" w:cs="宋体" w:hint="eastAsia"/>
          <w:sz w:val="24"/>
          <w:szCs w:val="24"/>
        </w:rPr>
        <w:t>用于奖励在专业领域的学术科研方面表现突出的本科生。参评者必须在评奖年度内获得至少一项其他奖学金，且综合测评总成绩在专业排名前</w:t>
      </w:r>
      <w:r>
        <w:rPr>
          <w:rFonts w:ascii="宋体" w:hAnsi="宋体" w:cs="宋体" w:hint="eastAsia"/>
          <w:sz w:val="24"/>
          <w:szCs w:val="24"/>
        </w:rPr>
        <w:t>50%</w:t>
      </w:r>
      <w:r>
        <w:rPr>
          <w:rFonts w:ascii="宋体" w:hAnsi="宋体" w:cs="宋体" w:hint="eastAsia"/>
          <w:sz w:val="24"/>
          <w:szCs w:val="24"/>
        </w:rPr>
        <w:t>。除此之外，参评还需满足以下条件之一：</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sz w:val="24"/>
          <w:szCs w:val="24"/>
        </w:rPr>
        <w:t>1</w:t>
      </w:r>
      <w:r>
        <w:rPr>
          <w:rFonts w:ascii="宋体" w:hAnsi="宋体" w:cs="宋体" w:hint="eastAsia"/>
          <w:sz w:val="24"/>
          <w:szCs w:val="24"/>
        </w:rPr>
        <w:t>、学术论文：以中山大学为第一署名单位在国内外公开出版的学术刊物上发表（</w:t>
      </w:r>
      <w:proofErr w:type="gramStart"/>
      <w:r>
        <w:rPr>
          <w:rFonts w:ascii="宋体" w:hAnsi="宋体" w:cs="宋体" w:hint="eastAsia"/>
          <w:sz w:val="24"/>
          <w:szCs w:val="24"/>
        </w:rPr>
        <w:t>含正式</w:t>
      </w:r>
      <w:proofErr w:type="gramEnd"/>
      <w:r>
        <w:rPr>
          <w:rFonts w:ascii="宋体" w:hAnsi="宋体" w:cs="宋体" w:hint="eastAsia"/>
          <w:sz w:val="24"/>
          <w:szCs w:val="24"/>
        </w:rPr>
        <w:t>录用），或作为正式代表参加高水平学术会议并有论文被会议论文集全文收录，或论文摘要被大会论文集收录，或受邀在高水平学术会议上做报告；</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sz w:val="24"/>
          <w:szCs w:val="24"/>
        </w:rPr>
        <w:t>2</w:t>
      </w:r>
      <w:r>
        <w:rPr>
          <w:rFonts w:ascii="宋体" w:hAnsi="宋体" w:cs="宋体" w:hint="eastAsia"/>
          <w:sz w:val="24"/>
          <w:szCs w:val="24"/>
        </w:rPr>
        <w:t>、学术著作：参与撰写、编写或翻译学术著作；</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sz w:val="24"/>
          <w:szCs w:val="24"/>
        </w:rPr>
        <w:t>3</w:t>
      </w:r>
      <w:r>
        <w:rPr>
          <w:rFonts w:ascii="宋体" w:hAnsi="宋体" w:cs="宋体" w:hint="eastAsia"/>
          <w:sz w:val="24"/>
          <w:szCs w:val="24"/>
        </w:rPr>
        <w:t>、科技成果：参与已开展成果应用并有一定影响的应用性科技成果，要求为获得市级以上科技奖励，或获国家专利授权并已开展成果应用的科技成果；</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、参加科研项目：参与院级或校级及以上的科研项目。</w:t>
      </w:r>
    </w:p>
    <w:p w:rsidR="00EB417D" w:rsidRDefault="00EB417D">
      <w:pPr>
        <w:pStyle w:val="a3"/>
        <w:widowControl/>
        <w:spacing w:after="0" w:line="360" w:lineRule="auto"/>
        <w:rPr>
          <w:rFonts w:ascii="宋体" w:hAnsi="宋体" w:cs="宋体"/>
          <w:b/>
          <w:bCs/>
          <w:color w:val="3683AF"/>
          <w:sz w:val="24"/>
          <w:szCs w:val="24"/>
        </w:rPr>
      </w:pPr>
    </w:p>
    <w:p w:rsidR="00EB417D" w:rsidRDefault="009404D1">
      <w:pPr>
        <w:pStyle w:val="a3"/>
        <w:widowControl/>
        <w:spacing w:after="0" w:line="360" w:lineRule="auto"/>
        <w:rPr>
          <w:rFonts w:ascii="宋体" w:hAnsi="宋体" w:cs="宋体"/>
          <w:b/>
          <w:bCs/>
          <w:color w:val="3683AF"/>
          <w:sz w:val="24"/>
          <w:szCs w:val="24"/>
        </w:rPr>
      </w:pPr>
      <w:r>
        <w:rPr>
          <w:rFonts w:ascii="宋体" w:hAnsi="宋体" w:cs="宋体" w:hint="eastAsia"/>
          <w:b/>
          <w:bCs/>
          <w:color w:val="3683AF"/>
          <w:sz w:val="24"/>
          <w:szCs w:val="24"/>
        </w:rPr>
        <w:t>（</w:t>
      </w:r>
      <w:r>
        <w:rPr>
          <w:rFonts w:ascii="宋体" w:hAnsi="宋体" w:cs="宋体" w:hint="eastAsia"/>
          <w:b/>
          <w:bCs/>
          <w:color w:val="3683AF"/>
          <w:sz w:val="24"/>
          <w:szCs w:val="24"/>
        </w:rPr>
        <w:t>2</w:t>
      </w:r>
      <w:r>
        <w:rPr>
          <w:rFonts w:ascii="宋体" w:hAnsi="宋体" w:cs="宋体" w:hint="eastAsia"/>
          <w:b/>
          <w:bCs/>
          <w:color w:val="3683AF"/>
          <w:sz w:val="24"/>
          <w:szCs w:val="24"/>
        </w:rPr>
        <w:t>）学科竞赛奖</w:t>
      </w:r>
      <w:r>
        <w:rPr>
          <w:rFonts w:ascii="宋体" w:hAnsi="宋体" w:cs="宋体" w:hint="eastAsia"/>
          <w:b/>
          <w:bCs/>
          <w:color w:val="3683AF"/>
          <w:sz w:val="24"/>
          <w:szCs w:val="24"/>
        </w:rPr>
        <w:t>（</w:t>
      </w:r>
      <w:r>
        <w:rPr>
          <w:rFonts w:ascii="宋体" w:hAnsi="宋体" w:cs="宋体" w:hint="eastAsia"/>
          <w:b/>
          <w:bCs/>
          <w:color w:val="3683AF"/>
          <w:sz w:val="24"/>
          <w:szCs w:val="24"/>
        </w:rPr>
        <w:t>2000</w:t>
      </w:r>
      <w:r>
        <w:rPr>
          <w:rFonts w:ascii="宋体" w:hAnsi="宋体" w:cs="宋体" w:hint="eastAsia"/>
          <w:b/>
          <w:bCs/>
          <w:color w:val="3683AF"/>
          <w:sz w:val="24"/>
          <w:szCs w:val="24"/>
        </w:rPr>
        <w:t>元</w:t>
      </w:r>
      <w:r>
        <w:rPr>
          <w:rFonts w:ascii="宋体" w:hAnsi="宋体" w:cs="宋体" w:hint="eastAsia"/>
          <w:b/>
          <w:bCs/>
          <w:color w:val="3683AF"/>
          <w:sz w:val="24"/>
          <w:szCs w:val="24"/>
        </w:rPr>
        <w:t>/</w:t>
      </w:r>
      <w:r>
        <w:rPr>
          <w:rFonts w:ascii="宋体" w:hAnsi="宋体" w:cs="宋体" w:hint="eastAsia"/>
          <w:b/>
          <w:bCs/>
          <w:color w:val="3683AF"/>
          <w:sz w:val="24"/>
          <w:szCs w:val="24"/>
        </w:rPr>
        <w:t>人，上限</w:t>
      </w:r>
      <w:r>
        <w:rPr>
          <w:rFonts w:ascii="宋体" w:hAnsi="宋体" w:cs="宋体" w:hint="eastAsia"/>
          <w:b/>
          <w:bCs/>
          <w:color w:val="3683AF"/>
          <w:sz w:val="24"/>
          <w:szCs w:val="24"/>
        </w:rPr>
        <w:t>1</w:t>
      </w:r>
      <w:r>
        <w:rPr>
          <w:rFonts w:ascii="宋体" w:hAnsi="宋体" w:cs="宋体" w:hint="eastAsia"/>
          <w:b/>
          <w:bCs/>
          <w:color w:val="3683AF"/>
          <w:sz w:val="24"/>
          <w:szCs w:val="24"/>
        </w:rPr>
        <w:t>人）</w:t>
      </w:r>
    </w:p>
    <w:p w:rsidR="00EB417D" w:rsidRDefault="009404D1">
      <w:pPr>
        <w:pStyle w:val="a3"/>
        <w:widowControl/>
        <w:spacing w:after="0" w:line="360" w:lineRule="auto"/>
        <w:ind w:firstLineChars="200" w:firstLine="480"/>
        <w:rPr>
          <w:rFonts w:ascii="宋体" w:hAnsi="宋体" w:cs="宋体"/>
          <w:sz w:val="24"/>
          <w:szCs w:val="24"/>
        </w:rPr>
      </w:pPr>
      <w:r>
        <w:rPr>
          <w:rFonts w:ascii="宋体" w:hAnsi="宋体" w:cs="宋体" w:hint="eastAsia"/>
          <w:sz w:val="24"/>
          <w:szCs w:val="24"/>
        </w:rPr>
        <w:t>用于奖励参加跨学科竞赛</w:t>
      </w:r>
      <w:r>
        <w:rPr>
          <w:rFonts w:ascii="宋体" w:hAnsi="宋体" w:cs="宋体" w:hint="eastAsia"/>
          <w:sz w:val="24"/>
          <w:szCs w:val="24"/>
        </w:rPr>
        <w:t>并取得突出成绩的本科生。参评者必须在评奖年度内获得至少一项其他奖学金，且综合测评总成绩在专业排名前</w:t>
      </w:r>
      <w:r>
        <w:rPr>
          <w:rFonts w:ascii="宋体" w:hAnsi="宋体" w:cs="宋体" w:hint="eastAsia"/>
          <w:sz w:val="24"/>
          <w:szCs w:val="24"/>
        </w:rPr>
        <w:t>50%</w:t>
      </w:r>
      <w:r>
        <w:rPr>
          <w:rFonts w:ascii="宋体" w:hAnsi="宋体" w:cs="宋体" w:hint="eastAsia"/>
          <w:sz w:val="24"/>
          <w:szCs w:val="24"/>
        </w:rPr>
        <w:t>。除此之外，参评还需满足以下条件之一：</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sz w:val="24"/>
          <w:szCs w:val="24"/>
        </w:rPr>
        <w:t>1</w:t>
      </w:r>
      <w:r>
        <w:rPr>
          <w:rFonts w:ascii="宋体" w:hAnsi="宋体" w:cs="宋体" w:hint="eastAsia"/>
          <w:sz w:val="24"/>
          <w:szCs w:val="24"/>
        </w:rPr>
        <w:t>、获得国际重大学科竞赛、创新创业竞赛三等奖及以上奖项的个人或者团队主要成员；</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sz w:val="24"/>
          <w:szCs w:val="24"/>
        </w:rPr>
        <w:t>2</w:t>
      </w:r>
      <w:r>
        <w:rPr>
          <w:rFonts w:ascii="宋体" w:hAnsi="宋体" w:cs="宋体" w:hint="eastAsia"/>
          <w:sz w:val="24"/>
          <w:szCs w:val="24"/>
        </w:rPr>
        <w:t>、获得国家级学科竞赛、创新创业竞赛二等奖及以上奖项的个人或者团队主要成员；</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sz w:val="24"/>
          <w:szCs w:val="24"/>
        </w:rPr>
        <w:t>3</w:t>
      </w:r>
      <w:r>
        <w:rPr>
          <w:rFonts w:ascii="宋体" w:hAnsi="宋体" w:cs="宋体" w:hint="eastAsia"/>
          <w:sz w:val="24"/>
          <w:szCs w:val="24"/>
        </w:rPr>
        <w:t>、获得省部级重要科技奖项一等奖的个人或团队主要成员。</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以上提到的“主要成员”为个人排名前</w:t>
      </w:r>
      <w:r>
        <w:rPr>
          <w:rFonts w:ascii="宋体" w:hAnsi="宋体" w:cs="宋体"/>
          <w:sz w:val="24"/>
          <w:szCs w:val="24"/>
        </w:rPr>
        <w:t>5</w:t>
      </w:r>
      <w:r>
        <w:rPr>
          <w:rFonts w:ascii="宋体" w:hAnsi="宋体" w:cs="宋体" w:hint="eastAsia"/>
          <w:sz w:val="24"/>
          <w:szCs w:val="24"/>
        </w:rPr>
        <w:t>名。</w:t>
      </w:r>
    </w:p>
    <w:p w:rsidR="00EB417D" w:rsidRDefault="00EB417D">
      <w:pPr>
        <w:pStyle w:val="a3"/>
        <w:widowControl/>
        <w:spacing w:after="0" w:line="360" w:lineRule="auto"/>
        <w:rPr>
          <w:rFonts w:ascii="宋体" w:hAnsi="宋体" w:cs="宋体"/>
          <w:b/>
          <w:bCs/>
          <w:color w:val="3683AF"/>
          <w:sz w:val="24"/>
          <w:szCs w:val="24"/>
        </w:rPr>
      </w:pPr>
    </w:p>
    <w:p w:rsidR="00EB417D" w:rsidRDefault="009404D1">
      <w:pPr>
        <w:pStyle w:val="a3"/>
        <w:widowControl/>
        <w:spacing w:after="0" w:line="360" w:lineRule="auto"/>
        <w:rPr>
          <w:rFonts w:ascii="宋体" w:hAnsi="宋体" w:cs="宋体"/>
          <w:b/>
          <w:bCs/>
          <w:color w:val="3683AF"/>
          <w:sz w:val="24"/>
          <w:szCs w:val="24"/>
        </w:rPr>
      </w:pPr>
      <w:r>
        <w:rPr>
          <w:rFonts w:ascii="宋体" w:hAnsi="宋体" w:cs="宋体" w:hint="eastAsia"/>
          <w:b/>
          <w:bCs/>
          <w:color w:val="3683AF"/>
          <w:sz w:val="24"/>
          <w:szCs w:val="24"/>
        </w:rPr>
        <w:t>（</w:t>
      </w:r>
      <w:r>
        <w:rPr>
          <w:rFonts w:ascii="宋体" w:hAnsi="宋体" w:cs="宋体" w:hint="eastAsia"/>
          <w:b/>
          <w:bCs/>
          <w:color w:val="3683AF"/>
          <w:sz w:val="24"/>
          <w:szCs w:val="24"/>
        </w:rPr>
        <w:t>3</w:t>
      </w:r>
      <w:r>
        <w:rPr>
          <w:rFonts w:ascii="宋体" w:hAnsi="宋体" w:cs="宋体" w:hint="eastAsia"/>
          <w:b/>
          <w:bCs/>
          <w:color w:val="3683AF"/>
          <w:sz w:val="24"/>
          <w:szCs w:val="24"/>
        </w:rPr>
        <w:t>）</w:t>
      </w:r>
      <w:r>
        <w:rPr>
          <w:rFonts w:ascii="宋体" w:hAnsi="宋体" w:cs="宋体" w:hint="eastAsia"/>
          <w:b/>
          <w:bCs/>
          <w:color w:val="3683AF"/>
          <w:sz w:val="24"/>
          <w:szCs w:val="24"/>
        </w:rPr>
        <w:t>学业进步奖</w:t>
      </w:r>
      <w:r>
        <w:rPr>
          <w:rFonts w:ascii="宋体" w:hAnsi="宋体" w:cs="宋体" w:hint="eastAsia"/>
          <w:b/>
          <w:bCs/>
          <w:color w:val="3683AF"/>
          <w:sz w:val="24"/>
          <w:szCs w:val="24"/>
        </w:rPr>
        <w:t>（</w:t>
      </w:r>
      <w:r>
        <w:rPr>
          <w:rFonts w:ascii="宋体" w:hAnsi="宋体" w:cs="宋体" w:hint="eastAsia"/>
          <w:b/>
          <w:bCs/>
          <w:color w:val="3683AF"/>
          <w:sz w:val="24"/>
          <w:szCs w:val="24"/>
        </w:rPr>
        <w:t>1000</w:t>
      </w:r>
      <w:r>
        <w:rPr>
          <w:rFonts w:ascii="宋体" w:hAnsi="宋体" w:cs="宋体" w:hint="eastAsia"/>
          <w:b/>
          <w:bCs/>
          <w:color w:val="3683AF"/>
          <w:sz w:val="24"/>
          <w:szCs w:val="24"/>
        </w:rPr>
        <w:t>元</w:t>
      </w:r>
      <w:r>
        <w:rPr>
          <w:rFonts w:ascii="宋体" w:hAnsi="宋体" w:cs="宋体" w:hint="eastAsia"/>
          <w:b/>
          <w:bCs/>
          <w:color w:val="3683AF"/>
          <w:sz w:val="24"/>
          <w:szCs w:val="24"/>
        </w:rPr>
        <w:t>/</w:t>
      </w:r>
      <w:r>
        <w:rPr>
          <w:rFonts w:ascii="宋体" w:hAnsi="宋体" w:cs="宋体" w:hint="eastAsia"/>
          <w:b/>
          <w:bCs/>
          <w:color w:val="3683AF"/>
          <w:sz w:val="24"/>
          <w:szCs w:val="24"/>
        </w:rPr>
        <w:t>人，上限</w:t>
      </w:r>
      <w:r>
        <w:rPr>
          <w:rFonts w:ascii="宋体" w:hAnsi="宋体" w:cs="宋体" w:hint="eastAsia"/>
          <w:b/>
          <w:bCs/>
          <w:color w:val="3683AF"/>
          <w:sz w:val="24"/>
          <w:szCs w:val="24"/>
        </w:rPr>
        <w:t>3</w:t>
      </w:r>
      <w:r>
        <w:rPr>
          <w:rFonts w:ascii="宋体" w:hAnsi="宋体" w:cs="宋体" w:hint="eastAsia"/>
          <w:b/>
          <w:bCs/>
          <w:color w:val="3683AF"/>
          <w:sz w:val="24"/>
          <w:szCs w:val="24"/>
        </w:rPr>
        <w:t>人）</w:t>
      </w:r>
    </w:p>
    <w:p w:rsidR="00EB417D" w:rsidRDefault="009404D1">
      <w:pPr>
        <w:pStyle w:val="a3"/>
        <w:widowControl/>
        <w:spacing w:after="0" w:line="360" w:lineRule="auto"/>
        <w:ind w:firstLineChars="200" w:firstLine="480"/>
        <w:rPr>
          <w:rFonts w:ascii="宋体" w:hAnsi="宋体" w:cs="宋体"/>
          <w:sz w:val="24"/>
          <w:szCs w:val="24"/>
        </w:rPr>
      </w:pPr>
      <w:r>
        <w:rPr>
          <w:rFonts w:ascii="宋体" w:hAnsi="宋体" w:cs="宋体" w:hint="eastAsia"/>
          <w:sz w:val="24"/>
          <w:szCs w:val="24"/>
        </w:rPr>
        <w:t>用于鼓励在学习上进步较大的本科生。参评条件如下：</w:t>
      </w:r>
    </w:p>
    <w:p w:rsidR="00EB417D" w:rsidRDefault="009404D1">
      <w:pPr>
        <w:pStyle w:val="a3"/>
        <w:widowControl/>
        <w:numPr>
          <w:ilvl w:val="0"/>
          <w:numId w:val="2"/>
        </w:numPr>
        <w:spacing w:after="0" w:line="360" w:lineRule="auto"/>
        <w:ind w:left="-168" w:firstLineChars="200" w:firstLine="480"/>
        <w:rPr>
          <w:rFonts w:ascii="宋体" w:hAnsi="宋体" w:cs="宋体"/>
          <w:sz w:val="24"/>
          <w:szCs w:val="24"/>
        </w:rPr>
      </w:pPr>
      <w:r>
        <w:rPr>
          <w:rFonts w:ascii="宋体" w:hAnsi="宋体" w:cs="宋体" w:hint="eastAsia"/>
          <w:sz w:val="24"/>
          <w:szCs w:val="24"/>
        </w:rPr>
        <w:t>在校期间学习态度端正、勤奋学习、学以致用、解决实际问题；</w:t>
      </w:r>
    </w:p>
    <w:p w:rsidR="00EB417D" w:rsidRDefault="009404D1">
      <w:pPr>
        <w:pStyle w:val="a3"/>
        <w:widowControl/>
        <w:numPr>
          <w:ilvl w:val="0"/>
          <w:numId w:val="2"/>
        </w:numPr>
        <w:spacing w:after="0" w:line="360" w:lineRule="auto"/>
        <w:ind w:left="-168" w:firstLineChars="200" w:firstLine="480"/>
        <w:rPr>
          <w:rFonts w:ascii="宋体" w:hAnsi="宋体" w:cs="宋体"/>
          <w:sz w:val="24"/>
          <w:szCs w:val="24"/>
        </w:rPr>
      </w:pPr>
      <w:r>
        <w:rPr>
          <w:rFonts w:ascii="宋体" w:hAnsi="宋体" w:cs="宋体" w:hint="eastAsia"/>
          <w:sz w:val="24"/>
          <w:szCs w:val="24"/>
        </w:rPr>
        <w:t>评奖学年</w:t>
      </w:r>
      <w:proofErr w:type="gramStart"/>
      <w:r>
        <w:rPr>
          <w:rFonts w:ascii="宋体" w:hAnsi="宋体" w:cs="宋体" w:hint="eastAsia"/>
          <w:sz w:val="24"/>
          <w:szCs w:val="24"/>
        </w:rPr>
        <w:t>学习绩点或</w:t>
      </w:r>
      <w:proofErr w:type="gramEnd"/>
      <w:r>
        <w:rPr>
          <w:rFonts w:ascii="宋体" w:hAnsi="宋体" w:cs="宋体" w:hint="eastAsia"/>
          <w:sz w:val="24"/>
          <w:szCs w:val="24"/>
        </w:rPr>
        <w:t>成绩排名进步较明显；</w:t>
      </w:r>
    </w:p>
    <w:p w:rsidR="00EB417D" w:rsidRDefault="009404D1">
      <w:pPr>
        <w:pStyle w:val="a3"/>
        <w:widowControl/>
        <w:numPr>
          <w:ilvl w:val="0"/>
          <w:numId w:val="2"/>
        </w:numPr>
        <w:spacing w:after="0" w:line="360" w:lineRule="auto"/>
        <w:ind w:left="-168" w:firstLineChars="200" w:firstLine="480"/>
        <w:rPr>
          <w:rFonts w:ascii="宋体" w:hAnsi="宋体" w:cs="宋体"/>
          <w:sz w:val="24"/>
          <w:szCs w:val="24"/>
        </w:rPr>
      </w:pPr>
      <w:r>
        <w:rPr>
          <w:rFonts w:ascii="宋体" w:hAnsi="宋体" w:cs="宋体" w:hint="eastAsia"/>
          <w:sz w:val="24"/>
          <w:szCs w:val="24"/>
        </w:rPr>
        <w:t>具备申请当年奖学金的资格，参见《</w:t>
      </w:r>
      <w:r>
        <w:rPr>
          <w:rFonts w:ascii="宋体" w:hAnsi="宋体" w:cs="宋体" w:hint="eastAsia"/>
          <w:sz w:val="24"/>
          <w:szCs w:val="24"/>
        </w:rPr>
        <w:t>2018-2019</w:t>
      </w:r>
      <w:r>
        <w:rPr>
          <w:rFonts w:ascii="宋体" w:hAnsi="宋体" w:cs="宋体" w:hint="eastAsia"/>
          <w:sz w:val="24"/>
          <w:szCs w:val="24"/>
        </w:rPr>
        <w:t>学年大气科学学院本科生综合测评实施办法》第六条；</w:t>
      </w:r>
    </w:p>
    <w:p w:rsidR="00EB417D" w:rsidRDefault="009404D1">
      <w:pPr>
        <w:pStyle w:val="a3"/>
        <w:widowControl/>
        <w:numPr>
          <w:ilvl w:val="0"/>
          <w:numId w:val="2"/>
        </w:numPr>
        <w:spacing w:after="0" w:line="360" w:lineRule="auto"/>
        <w:ind w:left="-168" w:firstLineChars="200" w:firstLine="480"/>
        <w:rPr>
          <w:rFonts w:ascii="宋体" w:hAnsi="宋体" w:cs="宋体"/>
          <w:sz w:val="24"/>
          <w:szCs w:val="24"/>
        </w:rPr>
      </w:pPr>
      <w:r>
        <w:rPr>
          <w:rFonts w:ascii="宋体" w:hAnsi="宋体" w:cs="宋体" w:hint="eastAsia"/>
          <w:sz w:val="24"/>
          <w:szCs w:val="24"/>
        </w:rPr>
        <w:t>评奖年度内未获得其他奖学金。</w:t>
      </w:r>
    </w:p>
    <w:p w:rsidR="00EB417D" w:rsidRDefault="00EB417D">
      <w:pPr>
        <w:pStyle w:val="a3"/>
        <w:widowControl/>
        <w:spacing w:after="0" w:line="360" w:lineRule="auto"/>
        <w:rPr>
          <w:rFonts w:ascii="宋体" w:hAnsi="宋体" w:cs="宋体"/>
          <w:sz w:val="24"/>
          <w:szCs w:val="24"/>
        </w:rPr>
      </w:pPr>
    </w:p>
    <w:p w:rsidR="00EB417D" w:rsidRDefault="009404D1">
      <w:pPr>
        <w:pStyle w:val="a3"/>
        <w:widowControl/>
        <w:spacing w:after="0" w:line="360" w:lineRule="auto"/>
        <w:rPr>
          <w:rFonts w:ascii="宋体" w:hAnsi="宋体" w:cs="宋体"/>
          <w:b/>
          <w:bCs/>
          <w:color w:val="3683AF"/>
          <w:sz w:val="24"/>
          <w:szCs w:val="24"/>
        </w:rPr>
      </w:pPr>
      <w:r>
        <w:rPr>
          <w:rFonts w:ascii="宋体" w:hAnsi="宋体" w:cs="宋体" w:hint="eastAsia"/>
          <w:b/>
          <w:bCs/>
          <w:color w:val="3683AF"/>
          <w:sz w:val="24"/>
          <w:szCs w:val="24"/>
        </w:rPr>
        <w:t>（</w:t>
      </w:r>
      <w:r>
        <w:rPr>
          <w:rFonts w:ascii="宋体" w:hAnsi="宋体" w:cs="宋体" w:hint="eastAsia"/>
          <w:b/>
          <w:bCs/>
          <w:color w:val="3683AF"/>
          <w:sz w:val="24"/>
          <w:szCs w:val="24"/>
        </w:rPr>
        <w:t>4</w:t>
      </w:r>
      <w:r>
        <w:rPr>
          <w:rFonts w:ascii="宋体" w:hAnsi="宋体" w:cs="宋体" w:hint="eastAsia"/>
          <w:b/>
          <w:bCs/>
          <w:color w:val="3683AF"/>
          <w:sz w:val="24"/>
          <w:szCs w:val="24"/>
        </w:rPr>
        <w:t>）</w:t>
      </w:r>
      <w:r>
        <w:rPr>
          <w:rFonts w:ascii="宋体" w:hAnsi="宋体" w:cs="宋体" w:hint="eastAsia"/>
          <w:b/>
          <w:bCs/>
          <w:color w:val="3683AF"/>
          <w:sz w:val="24"/>
          <w:szCs w:val="24"/>
        </w:rPr>
        <w:t>文体实践奖（</w:t>
      </w:r>
      <w:r>
        <w:rPr>
          <w:rFonts w:ascii="宋体" w:hAnsi="宋体" w:cs="宋体" w:hint="eastAsia"/>
          <w:b/>
          <w:bCs/>
          <w:color w:val="3683AF"/>
          <w:sz w:val="24"/>
          <w:szCs w:val="24"/>
        </w:rPr>
        <w:t>1000</w:t>
      </w:r>
      <w:r>
        <w:rPr>
          <w:rFonts w:ascii="宋体" w:hAnsi="宋体" w:cs="宋体" w:hint="eastAsia"/>
          <w:b/>
          <w:bCs/>
          <w:color w:val="3683AF"/>
          <w:sz w:val="24"/>
          <w:szCs w:val="24"/>
        </w:rPr>
        <w:t>元</w:t>
      </w:r>
      <w:r>
        <w:rPr>
          <w:rFonts w:ascii="宋体" w:hAnsi="宋体" w:cs="宋体" w:hint="eastAsia"/>
          <w:b/>
          <w:bCs/>
          <w:color w:val="3683AF"/>
          <w:sz w:val="24"/>
          <w:szCs w:val="24"/>
        </w:rPr>
        <w:t>/</w:t>
      </w:r>
      <w:r>
        <w:rPr>
          <w:rFonts w:ascii="宋体" w:hAnsi="宋体" w:cs="宋体" w:hint="eastAsia"/>
          <w:b/>
          <w:bCs/>
          <w:color w:val="3683AF"/>
          <w:sz w:val="24"/>
          <w:szCs w:val="24"/>
        </w:rPr>
        <w:t>人，上限</w:t>
      </w:r>
      <w:r>
        <w:rPr>
          <w:rFonts w:ascii="宋体" w:hAnsi="宋体" w:cs="宋体" w:hint="eastAsia"/>
          <w:b/>
          <w:bCs/>
          <w:color w:val="3683AF"/>
          <w:sz w:val="24"/>
          <w:szCs w:val="24"/>
        </w:rPr>
        <w:t>2</w:t>
      </w:r>
      <w:r>
        <w:rPr>
          <w:rFonts w:ascii="宋体" w:hAnsi="宋体" w:cs="宋体" w:hint="eastAsia"/>
          <w:b/>
          <w:bCs/>
          <w:color w:val="3683AF"/>
          <w:sz w:val="24"/>
          <w:szCs w:val="24"/>
        </w:rPr>
        <w:t>人）</w:t>
      </w:r>
    </w:p>
    <w:p w:rsidR="00EB417D" w:rsidRDefault="009404D1">
      <w:pPr>
        <w:pStyle w:val="a3"/>
        <w:widowControl/>
        <w:spacing w:after="0" w:line="360" w:lineRule="auto"/>
        <w:ind w:firstLineChars="200" w:firstLine="480"/>
        <w:rPr>
          <w:rFonts w:ascii="宋体" w:hAnsi="宋体" w:cs="宋体"/>
          <w:sz w:val="24"/>
          <w:szCs w:val="24"/>
        </w:rPr>
      </w:pPr>
      <w:r>
        <w:rPr>
          <w:rFonts w:ascii="宋体" w:hAnsi="宋体" w:cs="宋体" w:hint="eastAsia"/>
          <w:sz w:val="24"/>
          <w:szCs w:val="24"/>
        </w:rPr>
        <w:t>用于奖励在文体艺术方面有突出成绩的本科生。参评者原则上在评奖年度内未获得其他奖学金，且综合测评总成绩在专业排名前</w:t>
      </w:r>
      <w:r>
        <w:rPr>
          <w:rFonts w:ascii="宋体" w:hAnsi="宋体" w:cs="宋体" w:hint="eastAsia"/>
          <w:sz w:val="24"/>
          <w:szCs w:val="24"/>
        </w:rPr>
        <w:t>50%</w:t>
      </w:r>
      <w:r>
        <w:rPr>
          <w:rFonts w:ascii="宋体" w:hAnsi="宋体" w:cs="宋体" w:hint="eastAsia"/>
          <w:sz w:val="24"/>
          <w:szCs w:val="24"/>
        </w:rPr>
        <w:t>。除此之外，参评还需满足以下条件之一：</w:t>
      </w:r>
    </w:p>
    <w:p w:rsidR="00EB417D" w:rsidRDefault="009404D1">
      <w:pPr>
        <w:pStyle w:val="a3"/>
        <w:widowControl/>
        <w:numPr>
          <w:ilvl w:val="0"/>
          <w:numId w:val="3"/>
        </w:numPr>
        <w:spacing w:after="0" w:line="360" w:lineRule="auto"/>
        <w:ind w:firstLineChars="245" w:firstLine="588"/>
        <w:rPr>
          <w:rFonts w:ascii="宋体" w:hAnsi="宋体" w:cs="宋体"/>
          <w:sz w:val="24"/>
          <w:szCs w:val="24"/>
        </w:rPr>
      </w:pPr>
      <w:r>
        <w:rPr>
          <w:rFonts w:ascii="宋体" w:hAnsi="宋体" w:cs="宋体" w:hint="eastAsia"/>
          <w:sz w:val="24"/>
          <w:szCs w:val="24"/>
        </w:rPr>
        <w:t>参加体育类竞赛：国家级体育赛事单项前三名或集体项目前八名的主力队员；省级或校级体育赛事单项冠军或集体项目前三名的主力队员；</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sz w:val="24"/>
          <w:szCs w:val="24"/>
        </w:rPr>
        <w:t>2</w:t>
      </w:r>
      <w:r>
        <w:rPr>
          <w:rFonts w:ascii="宋体" w:hAnsi="宋体" w:cs="宋体" w:hint="eastAsia"/>
          <w:sz w:val="24"/>
          <w:szCs w:val="24"/>
        </w:rPr>
        <w:t>、参加文化艺术类竞赛（包括音乐、舞蹈、戏剧、曲艺、书画、摄影）：国家部委举办的国家级文化艺术类竞赛获得三等奖及以上的个人或者团队主要成员，或者省教育厅、团省委等举办的省级文化艺术类竞赛获得二等奖及以上的个人或者团队主要成员。</w:t>
      </w:r>
    </w:p>
    <w:p w:rsidR="00EB417D" w:rsidRDefault="00EB417D">
      <w:pPr>
        <w:widowControl/>
        <w:spacing w:afterLines="50" w:after="156" w:line="18" w:lineRule="atLeast"/>
        <w:ind w:right="-168"/>
        <w:jc w:val="left"/>
        <w:rPr>
          <w:rFonts w:ascii="宋体" w:hAnsi="宋体" w:cs="宋体"/>
          <w:b/>
          <w:bCs/>
          <w:color w:val="3683AF"/>
          <w:kern w:val="0"/>
          <w:sz w:val="24"/>
          <w:szCs w:val="24"/>
        </w:rPr>
      </w:pPr>
    </w:p>
    <w:p w:rsidR="00EB417D" w:rsidRDefault="009404D1">
      <w:pPr>
        <w:widowControl/>
        <w:spacing w:afterLines="50" w:after="156" w:line="18" w:lineRule="atLeast"/>
        <w:ind w:right="-168"/>
        <w:jc w:val="left"/>
        <w:rPr>
          <w:rFonts w:ascii="宋体" w:hAnsi="宋体" w:cs="宋体"/>
          <w:b/>
          <w:bCs/>
          <w:color w:val="3683AF"/>
          <w:kern w:val="0"/>
          <w:sz w:val="24"/>
          <w:szCs w:val="24"/>
        </w:rPr>
      </w:pPr>
      <w:r>
        <w:rPr>
          <w:rFonts w:ascii="宋体" w:hAnsi="宋体" w:cs="宋体" w:hint="eastAsia"/>
          <w:b/>
          <w:bCs/>
          <w:color w:val="3683AF"/>
          <w:kern w:val="0"/>
          <w:sz w:val="24"/>
          <w:szCs w:val="24"/>
        </w:rPr>
        <w:t>（</w:t>
      </w:r>
      <w:r>
        <w:rPr>
          <w:rFonts w:ascii="宋体" w:hAnsi="宋体" w:cs="宋体" w:hint="eastAsia"/>
          <w:b/>
          <w:bCs/>
          <w:color w:val="3683AF"/>
          <w:kern w:val="0"/>
          <w:sz w:val="24"/>
          <w:szCs w:val="24"/>
        </w:rPr>
        <w:t>5</w:t>
      </w:r>
      <w:r>
        <w:rPr>
          <w:rFonts w:ascii="宋体" w:hAnsi="宋体" w:cs="宋体" w:hint="eastAsia"/>
          <w:b/>
          <w:bCs/>
          <w:color w:val="3683AF"/>
          <w:kern w:val="0"/>
          <w:sz w:val="24"/>
          <w:szCs w:val="24"/>
        </w:rPr>
        <w:t>）</w:t>
      </w:r>
      <w:r>
        <w:rPr>
          <w:rFonts w:ascii="宋体" w:hAnsi="宋体" w:cs="宋体" w:hint="eastAsia"/>
          <w:b/>
          <w:bCs/>
          <w:color w:val="3683AF"/>
          <w:kern w:val="0"/>
          <w:sz w:val="24"/>
          <w:szCs w:val="24"/>
        </w:rPr>
        <w:t>道德风尚奖（</w:t>
      </w:r>
      <w:r>
        <w:rPr>
          <w:rFonts w:ascii="宋体" w:hAnsi="宋体" w:cs="宋体" w:hint="eastAsia"/>
          <w:b/>
          <w:bCs/>
          <w:color w:val="3683AF"/>
          <w:kern w:val="0"/>
          <w:sz w:val="24"/>
          <w:szCs w:val="24"/>
        </w:rPr>
        <w:t>1000</w:t>
      </w:r>
      <w:r>
        <w:rPr>
          <w:rFonts w:ascii="宋体" w:hAnsi="宋体" w:cs="宋体" w:hint="eastAsia"/>
          <w:b/>
          <w:bCs/>
          <w:color w:val="3683AF"/>
          <w:kern w:val="0"/>
          <w:sz w:val="24"/>
          <w:szCs w:val="24"/>
        </w:rPr>
        <w:t>元</w:t>
      </w:r>
      <w:r>
        <w:rPr>
          <w:rFonts w:ascii="宋体" w:hAnsi="宋体" w:cs="宋体" w:hint="eastAsia"/>
          <w:b/>
          <w:bCs/>
          <w:color w:val="3683AF"/>
          <w:kern w:val="0"/>
          <w:sz w:val="24"/>
          <w:szCs w:val="24"/>
        </w:rPr>
        <w:t>/</w:t>
      </w:r>
      <w:r>
        <w:rPr>
          <w:rFonts w:ascii="宋体" w:hAnsi="宋体" w:cs="宋体" w:hint="eastAsia"/>
          <w:b/>
          <w:bCs/>
          <w:color w:val="3683AF"/>
          <w:kern w:val="0"/>
          <w:sz w:val="24"/>
          <w:szCs w:val="24"/>
        </w:rPr>
        <w:t>人，上限</w:t>
      </w:r>
      <w:r>
        <w:rPr>
          <w:rFonts w:ascii="宋体" w:hAnsi="宋体" w:cs="宋体" w:hint="eastAsia"/>
          <w:b/>
          <w:bCs/>
          <w:color w:val="3683AF"/>
          <w:kern w:val="0"/>
          <w:sz w:val="24"/>
          <w:szCs w:val="24"/>
        </w:rPr>
        <w:t>1</w:t>
      </w:r>
      <w:r>
        <w:rPr>
          <w:rFonts w:ascii="宋体" w:hAnsi="宋体" w:cs="宋体" w:hint="eastAsia"/>
          <w:b/>
          <w:bCs/>
          <w:color w:val="3683AF"/>
          <w:kern w:val="0"/>
          <w:sz w:val="24"/>
          <w:szCs w:val="24"/>
        </w:rPr>
        <w:t>人）</w:t>
      </w:r>
    </w:p>
    <w:p w:rsidR="00EB417D" w:rsidRDefault="009404D1">
      <w:pPr>
        <w:pStyle w:val="a3"/>
        <w:widowControl/>
        <w:spacing w:after="0" w:line="360" w:lineRule="auto"/>
        <w:ind w:firstLineChars="200" w:firstLine="480"/>
        <w:rPr>
          <w:rFonts w:ascii="宋体" w:hAnsi="宋体" w:cs="宋体"/>
          <w:sz w:val="24"/>
          <w:szCs w:val="24"/>
        </w:rPr>
      </w:pPr>
      <w:r>
        <w:rPr>
          <w:rFonts w:ascii="宋体" w:hAnsi="宋体" w:cs="宋体" w:hint="eastAsia"/>
          <w:sz w:val="24"/>
          <w:szCs w:val="24"/>
        </w:rPr>
        <w:t>用于奖励道德品行表现突出的本科生。</w:t>
      </w:r>
      <w:r>
        <w:rPr>
          <w:rFonts w:ascii="宋体" w:hAnsi="宋体" w:cs="宋体" w:hint="eastAsia"/>
          <w:sz w:val="24"/>
          <w:szCs w:val="24"/>
        </w:rPr>
        <w:t>参评者原则上在评奖年度内未获得其他奖学金，且综合测评总成绩在专业排名前</w:t>
      </w:r>
      <w:r>
        <w:rPr>
          <w:rFonts w:ascii="宋体" w:hAnsi="宋体" w:cs="宋体" w:hint="eastAsia"/>
          <w:sz w:val="24"/>
          <w:szCs w:val="24"/>
        </w:rPr>
        <w:t>50%</w:t>
      </w:r>
      <w:r>
        <w:rPr>
          <w:rFonts w:ascii="宋体" w:hAnsi="宋体" w:cs="宋体" w:hint="eastAsia"/>
          <w:sz w:val="24"/>
          <w:szCs w:val="24"/>
        </w:rPr>
        <w:t>。</w:t>
      </w:r>
      <w:r>
        <w:rPr>
          <w:rFonts w:ascii="宋体" w:hAnsi="宋体" w:cs="宋体" w:hint="eastAsia"/>
          <w:sz w:val="24"/>
          <w:szCs w:val="24"/>
        </w:rPr>
        <w:t>除此之外，参评还需满足以下条件之一：</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、自觉</w:t>
      </w:r>
      <w:proofErr w:type="gramStart"/>
      <w:r>
        <w:rPr>
          <w:rFonts w:ascii="宋体" w:hAnsi="宋体" w:cs="宋体" w:hint="eastAsia"/>
          <w:sz w:val="24"/>
          <w:szCs w:val="24"/>
        </w:rPr>
        <w:t>践行</w:t>
      </w:r>
      <w:proofErr w:type="gramEnd"/>
      <w:r>
        <w:rPr>
          <w:rFonts w:ascii="宋体" w:hAnsi="宋体" w:cs="宋体" w:hint="eastAsia"/>
          <w:sz w:val="24"/>
          <w:szCs w:val="24"/>
        </w:rPr>
        <w:t>社会主义核心价值观，有突出事迹，在学生中起到示范或模范带头作用或在社会上产生积极影响；</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、在助人为乐、见义勇为、诚实守信、孝老爱亲等方面有突出事迹，在学生中起到示范或模范带头作用或在社会上产生积极影响；</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、参加重大活动的志愿服务或者长期从事志愿服务，在学生中起到示范或模范带头作用或在社会上产生积极影响。</w:t>
      </w:r>
    </w:p>
    <w:p w:rsidR="00EB417D" w:rsidRDefault="00EB417D">
      <w:pPr>
        <w:pStyle w:val="a3"/>
        <w:widowControl/>
        <w:spacing w:after="0" w:line="360" w:lineRule="auto"/>
        <w:ind w:firstLineChars="245" w:firstLine="588"/>
        <w:rPr>
          <w:rFonts w:ascii="宋体" w:hAnsi="宋体" w:cs="宋体"/>
          <w:sz w:val="24"/>
          <w:szCs w:val="24"/>
        </w:rPr>
      </w:pPr>
    </w:p>
    <w:p w:rsidR="00EB417D" w:rsidRDefault="009404D1">
      <w:pPr>
        <w:widowControl/>
        <w:numPr>
          <w:ilvl w:val="0"/>
          <w:numId w:val="4"/>
        </w:numPr>
        <w:spacing w:afterLines="50" w:after="156" w:line="18" w:lineRule="atLeast"/>
        <w:ind w:right="-168"/>
        <w:jc w:val="left"/>
        <w:rPr>
          <w:rFonts w:ascii="宋体" w:hAnsi="宋体" w:cs="宋体"/>
          <w:b/>
          <w:bCs/>
          <w:color w:val="3683AF"/>
          <w:kern w:val="0"/>
          <w:sz w:val="24"/>
          <w:szCs w:val="24"/>
        </w:rPr>
      </w:pPr>
      <w:r>
        <w:rPr>
          <w:rFonts w:ascii="宋体" w:hAnsi="宋体" w:cs="宋体" w:hint="eastAsia"/>
          <w:b/>
          <w:bCs/>
          <w:color w:val="3683AF"/>
          <w:kern w:val="0"/>
          <w:sz w:val="24"/>
          <w:szCs w:val="24"/>
        </w:rPr>
        <w:t>笃行干部奖（</w:t>
      </w:r>
      <w:r>
        <w:rPr>
          <w:rFonts w:ascii="宋体" w:hAnsi="宋体" w:cs="宋体" w:hint="eastAsia"/>
          <w:b/>
          <w:bCs/>
          <w:color w:val="3683AF"/>
          <w:kern w:val="0"/>
          <w:sz w:val="24"/>
          <w:szCs w:val="24"/>
        </w:rPr>
        <w:t>1000</w:t>
      </w:r>
      <w:r>
        <w:rPr>
          <w:rFonts w:ascii="宋体" w:hAnsi="宋体" w:cs="宋体" w:hint="eastAsia"/>
          <w:b/>
          <w:bCs/>
          <w:color w:val="3683AF"/>
          <w:kern w:val="0"/>
          <w:sz w:val="24"/>
          <w:szCs w:val="24"/>
        </w:rPr>
        <w:t>元</w:t>
      </w:r>
      <w:r>
        <w:rPr>
          <w:rFonts w:ascii="宋体" w:hAnsi="宋体" w:cs="宋体" w:hint="eastAsia"/>
          <w:b/>
          <w:bCs/>
          <w:color w:val="3683AF"/>
          <w:kern w:val="0"/>
          <w:sz w:val="24"/>
          <w:szCs w:val="24"/>
        </w:rPr>
        <w:t>/</w:t>
      </w:r>
      <w:r>
        <w:rPr>
          <w:rFonts w:ascii="宋体" w:hAnsi="宋体" w:cs="宋体" w:hint="eastAsia"/>
          <w:b/>
          <w:bCs/>
          <w:color w:val="3683AF"/>
          <w:kern w:val="0"/>
          <w:sz w:val="24"/>
          <w:szCs w:val="24"/>
        </w:rPr>
        <w:t>人，上限</w:t>
      </w:r>
      <w:r>
        <w:rPr>
          <w:rFonts w:ascii="宋体" w:hAnsi="宋体" w:cs="宋体" w:hint="eastAsia"/>
          <w:b/>
          <w:bCs/>
          <w:color w:val="3683AF"/>
          <w:kern w:val="0"/>
          <w:sz w:val="24"/>
          <w:szCs w:val="24"/>
        </w:rPr>
        <w:t>2</w:t>
      </w:r>
      <w:r>
        <w:rPr>
          <w:rFonts w:ascii="宋体" w:hAnsi="宋体" w:cs="宋体" w:hint="eastAsia"/>
          <w:b/>
          <w:bCs/>
          <w:color w:val="3683AF"/>
          <w:kern w:val="0"/>
          <w:sz w:val="24"/>
          <w:szCs w:val="24"/>
        </w:rPr>
        <w:t>人）</w:t>
      </w:r>
    </w:p>
    <w:p w:rsidR="00EB417D" w:rsidRDefault="009404D1">
      <w:pPr>
        <w:pStyle w:val="a3"/>
        <w:widowControl/>
        <w:spacing w:after="0" w:line="360" w:lineRule="auto"/>
        <w:ind w:firstLineChars="200" w:firstLine="480"/>
        <w:rPr>
          <w:rFonts w:ascii="宋体" w:hAnsi="宋体" w:cs="宋体"/>
          <w:sz w:val="24"/>
          <w:szCs w:val="24"/>
        </w:rPr>
      </w:pPr>
      <w:r>
        <w:rPr>
          <w:rFonts w:ascii="宋体" w:hAnsi="宋体" w:cs="宋体" w:hint="eastAsia"/>
          <w:sz w:val="24"/>
          <w:szCs w:val="24"/>
        </w:rPr>
        <w:t>用于奖励在学生干部队伍表现突出的本科生。</w:t>
      </w:r>
      <w:r>
        <w:rPr>
          <w:rFonts w:ascii="宋体" w:hAnsi="宋体" w:cs="宋体" w:hint="eastAsia"/>
          <w:sz w:val="24"/>
          <w:szCs w:val="24"/>
        </w:rPr>
        <w:t>参评者在评奖年度内未获得其他奖学金。除此之外，参评还需满足以下条件之一：</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具有坚定的政治立场，思想积极要求进步，努力学习马列主义、毛泽东思想、邓小平理论、“三个代表”重要思想、科学发展观和习近平新时代中国特色社会主义思想，具有较高的思想政治觉悟；</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在</w:t>
      </w:r>
      <w:r>
        <w:rPr>
          <w:rFonts w:ascii="宋体" w:hAnsi="宋体" w:cs="宋体" w:hint="eastAsia"/>
          <w:sz w:val="24"/>
          <w:szCs w:val="24"/>
        </w:rPr>
        <w:t>2018-2019</w:t>
      </w:r>
      <w:r>
        <w:rPr>
          <w:rFonts w:ascii="宋体" w:hAnsi="宋体" w:cs="宋体" w:hint="eastAsia"/>
          <w:sz w:val="24"/>
          <w:szCs w:val="24"/>
        </w:rPr>
        <w:t>年度在各级学生组织中有过任职经历，任期满一年；</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努力学习科学文化知识，在学业上不断追求卓越，学习成绩原则上要求在本专业前百分之五十（</w:t>
      </w:r>
      <w:r>
        <w:rPr>
          <w:rFonts w:ascii="宋体" w:hAnsi="宋体" w:cs="宋体" w:hint="eastAsia"/>
          <w:sz w:val="24"/>
          <w:szCs w:val="24"/>
        </w:rPr>
        <w:t>50%</w:t>
      </w:r>
      <w:r>
        <w:rPr>
          <w:rFonts w:ascii="宋体" w:hAnsi="宋体" w:cs="宋体" w:hint="eastAsia"/>
          <w:sz w:val="24"/>
          <w:szCs w:val="24"/>
        </w:rPr>
        <w:t>）；</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尊师爱校，遵纪守法，具备良好的道德修养，具有国际视野、人文情怀和社会担当，积极组织并</w:t>
      </w:r>
      <w:r>
        <w:rPr>
          <w:rFonts w:ascii="宋体" w:hAnsi="宋体" w:cs="宋体" w:hint="eastAsia"/>
          <w:sz w:val="24"/>
          <w:szCs w:val="24"/>
        </w:rPr>
        <w:t>参与各项活动，并起到骨干带头作用；</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热爱自身的工作，认真履行自身职责，有较强的工作能力和务实创新的工作作风，在自己的工作岗位上扎实有效地开展工作，为学生组织的发展做出了突出贡献；</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密切联系同学，虚心向他人学习，敢于批评与自我批评，自觉接受广大同学的监督，能够在各方面起到表率作用；</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工作中能够顾全大局，公道正派，务实进取，在同学中具有较高的威信和较大的影响力；</w:t>
      </w:r>
    </w:p>
    <w:p w:rsidR="00EB417D" w:rsidRDefault="009404D1">
      <w:pPr>
        <w:pStyle w:val="a3"/>
        <w:widowControl/>
        <w:spacing w:after="0" w:line="360" w:lineRule="auto"/>
        <w:ind w:firstLineChars="245" w:firstLine="588"/>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严格遵守学校各项规章制度，无违规违纪，未受到任何处分或通报批评。</w:t>
      </w:r>
    </w:p>
    <w:p w:rsidR="00EB417D" w:rsidRDefault="00EB417D">
      <w:pPr>
        <w:widowControl/>
        <w:spacing w:afterLines="50" w:after="156" w:line="18" w:lineRule="atLeast"/>
        <w:ind w:right="-168"/>
        <w:jc w:val="left"/>
        <w:rPr>
          <w:rFonts w:ascii="宋体" w:hAnsi="宋体" w:cs="宋体"/>
          <w:b/>
          <w:bCs/>
          <w:color w:val="3683AF"/>
          <w:kern w:val="0"/>
          <w:sz w:val="24"/>
          <w:szCs w:val="24"/>
        </w:rPr>
      </w:pPr>
    </w:p>
    <w:p w:rsidR="00EB417D" w:rsidRDefault="00EB417D">
      <w:pPr>
        <w:pStyle w:val="a3"/>
        <w:widowControl/>
        <w:spacing w:after="0" w:line="360" w:lineRule="auto"/>
        <w:rPr>
          <w:rFonts w:ascii="宋体" w:hAnsi="宋体" w:cs="宋体"/>
          <w:sz w:val="24"/>
          <w:szCs w:val="24"/>
        </w:rPr>
      </w:pPr>
    </w:p>
    <w:p w:rsidR="00EB417D" w:rsidRDefault="00EB417D">
      <w:pPr>
        <w:pStyle w:val="a3"/>
        <w:widowControl/>
        <w:spacing w:after="0" w:line="360" w:lineRule="auto"/>
        <w:ind w:firstLineChars="245" w:firstLine="588"/>
        <w:rPr>
          <w:rFonts w:ascii="宋体" w:hAnsi="宋体" w:cs="宋体"/>
          <w:sz w:val="24"/>
          <w:szCs w:val="24"/>
        </w:rPr>
      </w:pPr>
    </w:p>
    <w:sectPr w:rsidR="00EB41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4FD3FC"/>
    <w:multiLevelType w:val="singleLevel"/>
    <w:tmpl w:val="AB4FD3FC"/>
    <w:lvl w:ilvl="0">
      <w:start w:val="1"/>
      <w:numFmt w:val="decimal"/>
      <w:suff w:val="nothing"/>
      <w:lvlText w:val="%1、"/>
      <w:lvlJc w:val="left"/>
    </w:lvl>
  </w:abstractNum>
  <w:abstractNum w:abstractNumId="1" w15:restartNumberingAfterBreak="0">
    <w:nsid w:val="B005D3B6"/>
    <w:multiLevelType w:val="singleLevel"/>
    <w:tmpl w:val="B005D3B6"/>
    <w:lvl w:ilvl="0">
      <w:start w:val="1"/>
      <w:numFmt w:val="decimal"/>
      <w:suff w:val="nothing"/>
      <w:lvlText w:val="%1、"/>
      <w:lvlJc w:val="left"/>
    </w:lvl>
  </w:abstractNum>
  <w:abstractNum w:abstractNumId="2" w15:restartNumberingAfterBreak="0">
    <w:nsid w:val="BCD74415"/>
    <w:multiLevelType w:val="singleLevel"/>
    <w:tmpl w:val="BCD74415"/>
    <w:lvl w:ilvl="0">
      <w:start w:val="1"/>
      <w:numFmt w:val="decimal"/>
      <w:suff w:val="nothing"/>
      <w:lvlText w:val="（%1）"/>
      <w:lvlJc w:val="left"/>
    </w:lvl>
  </w:abstractNum>
  <w:abstractNum w:abstractNumId="3" w15:restartNumberingAfterBreak="0">
    <w:nsid w:val="2D7EEC4F"/>
    <w:multiLevelType w:val="singleLevel"/>
    <w:tmpl w:val="2D7EEC4F"/>
    <w:lvl w:ilvl="0">
      <w:start w:val="6"/>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F833C9"/>
    <w:rsid w:val="009404D1"/>
    <w:rsid w:val="00EB417D"/>
    <w:rsid w:val="07BB5323"/>
    <w:rsid w:val="185D6582"/>
    <w:rsid w:val="2E911D49"/>
    <w:rsid w:val="308D7E17"/>
    <w:rsid w:val="316016ED"/>
    <w:rsid w:val="41F833C9"/>
    <w:rsid w:val="45CC57B7"/>
    <w:rsid w:val="6D535020"/>
    <w:rsid w:val="7C1D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326668-0FA3-4E65-9906-8EB6BF28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after="84" w:line="18" w:lineRule="atLeast"/>
      <w:jc w:val="left"/>
    </w:pPr>
    <w:rPr>
      <w:color w:val="555555"/>
      <w:kern w:val="0"/>
      <w:sz w:val="16"/>
      <w:szCs w:val="16"/>
    </w:rPr>
  </w:style>
  <w:style w:type="character" w:styleId="a4">
    <w:name w:val="Strong"/>
    <w:basedOn w:val="a0"/>
    <w:qFormat/>
    <w:rPr>
      <w:b/>
    </w:rPr>
  </w:style>
  <w:style w:type="character" w:styleId="a5">
    <w:name w:val="FollowedHyperlink"/>
    <w:basedOn w:val="a0"/>
    <w:rPr>
      <w:color w:val="555555"/>
      <w:u w:val="none"/>
    </w:rPr>
  </w:style>
  <w:style w:type="character" w:styleId="a6">
    <w:name w:val="Hyperlink"/>
    <w:basedOn w:val="a0"/>
    <w:rPr>
      <w:color w:val="555555"/>
      <w:u w:val="none"/>
    </w:rPr>
  </w:style>
  <w:style w:type="character" w:styleId="HTML">
    <w:name w:val="HTML Code"/>
    <w:basedOn w:val="a0"/>
    <w:rPr>
      <w:rFonts w:ascii="Consolas" w:eastAsia="Consolas" w:hAnsi="Consolas" w:cs="Consolas"/>
      <w:color w:val="777777"/>
      <w:sz w:val="21"/>
      <w:szCs w:val="21"/>
      <w:shd w:val="clear" w:color="auto" w:fill="2F3640"/>
    </w:rPr>
  </w:style>
  <w:style w:type="character" w:styleId="HTML0">
    <w:name w:val="HTML Keyboard"/>
    <w:basedOn w:val="a0"/>
    <w:rPr>
      <w:rFonts w:ascii="Consolas" w:eastAsia="Consolas" w:hAnsi="Consolas" w:cs="Consolas" w:hint="default"/>
      <w:sz w:val="21"/>
      <w:szCs w:val="21"/>
    </w:rPr>
  </w:style>
  <w:style w:type="character" w:styleId="HTML1">
    <w:name w:val="HTML Sample"/>
    <w:basedOn w:val="a0"/>
    <w:rPr>
      <w:rFonts w:ascii="Consolas" w:eastAsia="Consolas" w:hAnsi="Consolas" w:cs="Consolas" w:hint="default"/>
      <w:sz w:val="21"/>
      <w:szCs w:val="21"/>
    </w:rPr>
  </w:style>
  <w:style w:type="character" w:customStyle="1" w:styleId="date-display-end">
    <w:name w:val="date-display-end"/>
    <w:basedOn w:val="a0"/>
    <w:rPr>
      <w:b/>
    </w:rPr>
  </w:style>
  <w:style w:type="character" w:customStyle="1" w:styleId="date-display-start">
    <w:name w:val="date-display-start"/>
    <w:basedOn w:val="a0"/>
    <w:rPr>
      <w:b/>
    </w:rPr>
  </w:style>
  <w:style w:type="character" w:customStyle="1" w:styleId="last-child">
    <w:name w:val="last-child"/>
    <w:basedOn w:val="a0"/>
  </w:style>
  <w:style w:type="character" w:customStyle="1" w:styleId="date-display-separator">
    <w:name w:val="date-display-separator"/>
    <w:basedOn w:val="a0"/>
    <w:rPr>
      <w:b/>
    </w:rPr>
  </w:style>
  <w:style w:type="character" w:customStyle="1" w:styleId="date-display-single">
    <w:name w:val="date-display-single"/>
    <w:basedOn w:val="a0"/>
    <w:qFormat/>
    <w:rPr>
      <w:b/>
    </w:rPr>
  </w:style>
  <w:style w:type="character" w:customStyle="1" w:styleId="calendar-hour2">
    <w:name w:val="calendar-hour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3</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IRite_I</dc:creator>
  <cp:lastModifiedBy>fudong</cp:lastModifiedBy>
  <cp:revision>2</cp:revision>
  <dcterms:created xsi:type="dcterms:W3CDTF">2019-03-26T14:24:00Z</dcterms:created>
  <dcterms:modified xsi:type="dcterms:W3CDTF">2019-03-26T14:24:00Z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